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4012" w14:textId="7A513C4B" w:rsidR="00CA0DBD" w:rsidRPr="00A03438" w:rsidRDefault="00CA0DBD" w:rsidP="00AA1BEF">
      <w:pPr>
        <w:pStyle w:val="Galvene"/>
        <w:rPr>
          <w:rFonts w:ascii="Times New Roman" w:hAnsi="Times New Roman" w:cs="Times New Roman"/>
          <w:color w:val="000000" w:themeColor="text1"/>
          <w:sz w:val="24"/>
          <w:szCs w:val="24"/>
          <w:lang w:eastAsia="lv-LV"/>
        </w:rPr>
      </w:pPr>
    </w:p>
    <w:p w14:paraId="1F14B707" w14:textId="77777777" w:rsidR="00CA0DBD" w:rsidRPr="00A03438" w:rsidRDefault="00CA0DBD" w:rsidP="00AA1BEF">
      <w:pPr>
        <w:pStyle w:val="Galvene"/>
        <w:rPr>
          <w:rFonts w:ascii="Times New Roman" w:hAnsi="Times New Roman" w:cs="Times New Roman"/>
          <w:color w:val="000000" w:themeColor="text1"/>
          <w:sz w:val="24"/>
          <w:szCs w:val="24"/>
        </w:rPr>
      </w:pPr>
    </w:p>
    <w:p w14:paraId="78BE3BC4" w14:textId="77777777" w:rsidR="00CA0DBD" w:rsidRPr="00A03438" w:rsidRDefault="00CA0DBD" w:rsidP="00AA1BEF">
      <w:pPr>
        <w:spacing w:after="0" w:line="240" w:lineRule="auto"/>
        <w:rPr>
          <w:rFonts w:ascii="Times New Roman" w:eastAsia="Times New Roman" w:hAnsi="Times New Roman"/>
          <w:b/>
          <w:bCs/>
          <w:color w:val="000000" w:themeColor="text1"/>
          <w:sz w:val="24"/>
          <w:szCs w:val="24"/>
          <w:lang w:eastAsia="lv-LV"/>
        </w:rPr>
      </w:pPr>
    </w:p>
    <w:p w14:paraId="3507BF32" w14:textId="51549D43" w:rsidR="00CA0DBD" w:rsidRPr="00A03438" w:rsidRDefault="008236E1" w:rsidP="00AA1BEF">
      <w:pPr>
        <w:spacing w:after="0" w:line="240" w:lineRule="auto"/>
        <w:jc w:val="center"/>
        <w:rPr>
          <w:rFonts w:ascii="Times New Roman" w:eastAsia="Times New Roman" w:hAnsi="Times New Roman"/>
          <w:b/>
          <w:bCs/>
          <w:color w:val="000000" w:themeColor="text1"/>
          <w:sz w:val="24"/>
          <w:szCs w:val="24"/>
          <w:lang w:eastAsia="lv-LV"/>
        </w:rPr>
      </w:pPr>
      <w:r w:rsidRPr="00A03438">
        <w:rPr>
          <w:rFonts w:ascii="Times New Roman" w:eastAsia="Times New Roman" w:hAnsi="Times New Roman"/>
          <w:b/>
          <w:bCs/>
          <w:color w:val="000000" w:themeColor="text1"/>
          <w:sz w:val="24"/>
          <w:szCs w:val="24"/>
          <w:lang w:eastAsia="lv-LV"/>
        </w:rPr>
        <w:t>SIA Triind</w:t>
      </w:r>
    </w:p>
    <w:p w14:paraId="053EB7B6" w14:textId="463D2B82" w:rsidR="00CA0DBD" w:rsidRPr="00A03438" w:rsidRDefault="005F6371" w:rsidP="00AA1BEF">
      <w:pPr>
        <w:spacing w:after="0" w:line="240" w:lineRule="auto"/>
        <w:jc w:val="center"/>
        <w:rPr>
          <w:rFonts w:ascii="Times New Roman" w:eastAsia="Times New Roman" w:hAnsi="Times New Roman"/>
          <w:color w:val="000000" w:themeColor="text1"/>
          <w:sz w:val="24"/>
          <w:szCs w:val="24"/>
          <w:lang w:eastAsia="lv-LV"/>
        </w:rPr>
      </w:pPr>
      <w:r w:rsidRPr="00A03438">
        <w:rPr>
          <w:rFonts w:ascii="Times New Roman" w:eastAsia="Times New Roman" w:hAnsi="Times New Roman"/>
          <w:color w:val="000000" w:themeColor="text1"/>
          <w:sz w:val="24"/>
          <w:szCs w:val="24"/>
          <w:lang w:eastAsia="lv-LV"/>
        </w:rPr>
        <w:t>Konkursa “</w:t>
      </w:r>
      <w:r w:rsidR="00A8737A" w:rsidRPr="00A03438">
        <w:rPr>
          <w:rFonts w:ascii="Times New Roman" w:eastAsia="Times New Roman" w:hAnsi="Times New Roman"/>
          <w:color w:val="000000" w:themeColor="text1"/>
          <w:sz w:val="24"/>
          <w:szCs w:val="24"/>
          <w:lang w:eastAsia="lv-LV"/>
        </w:rPr>
        <w:t>Dizaina rotaļa 2024</w:t>
      </w:r>
      <w:r w:rsidRPr="00A03438">
        <w:rPr>
          <w:rFonts w:ascii="Times New Roman" w:eastAsia="Times New Roman" w:hAnsi="Times New Roman"/>
          <w:color w:val="000000" w:themeColor="text1"/>
          <w:sz w:val="24"/>
          <w:szCs w:val="24"/>
          <w:lang w:eastAsia="lv-LV"/>
        </w:rPr>
        <w:t>”</w:t>
      </w:r>
    </w:p>
    <w:p w14:paraId="559EC68E" w14:textId="77777777" w:rsidR="005F6371" w:rsidRPr="00A03438" w:rsidRDefault="005F6371" w:rsidP="00AA1BEF">
      <w:pPr>
        <w:spacing w:after="0" w:line="240" w:lineRule="auto"/>
        <w:jc w:val="center"/>
        <w:rPr>
          <w:rFonts w:ascii="Times New Roman" w:eastAsia="Times New Roman" w:hAnsi="Times New Roman"/>
          <w:color w:val="000000" w:themeColor="text1"/>
          <w:sz w:val="24"/>
          <w:szCs w:val="24"/>
          <w:lang w:eastAsia="lv-LV"/>
        </w:rPr>
      </w:pPr>
    </w:p>
    <w:p w14:paraId="669EDA9C" w14:textId="3E380B52" w:rsidR="00CA0DBD" w:rsidRPr="00A03438" w:rsidRDefault="0034078F" w:rsidP="00AA1BEF">
      <w:pPr>
        <w:spacing w:after="0" w:line="240" w:lineRule="auto"/>
        <w:jc w:val="center"/>
        <w:rPr>
          <w:rFonts w:ascii="Times New Roman" w:eastAsia="Times New Roman" w:hAnsi="Times New Roman"/>
          <w:b/>
          <w:color w:val="000000" w:themeColor="text1"/>
          <w:sz w:val="24"/>
          <w:szCs w:val="24"/>
        </w:rPr>
      </w:pPr>
      <w:r w:rsidRPr="00A03438">
        <w:rPr>
          <w:rFonts w:ascii="Times New Roman" w:eastAsia="Times New Roman" w:hAnsi="Times New Roman"/>
          <w:b/>
          <w:bCs/>
          <w:noProof/>
          <w:color w:val="000000" w:themeColor="text1"/>
          <w:sz w:val="24"/>
          <w:szCs w:val="24"/>
          <w:lang w:eastAsia="lv-LV"/>
        </w:rPr>
        <mc:AlternateContent>
          <mc:Choice Requires="wpg">
            <w:drawing>
              <wp:anchor distT="0" distB="0" distL="114935" distR="114935" simplePos="0" relativeHeight="4" behindDoc="1" locked="0" layoutInCell="1" allowOverlap="1" wp14:anchorId="125DFF87" wp14:editId="27ED58AC">
                <wp:simplePos x="0" y="0"/>
                <wp:positionH relativeFrom="page">
                  <wp:posOffset>1753870</wp:posOffset>
                </wp:positionH>
                <wp:positionV relativeFrom="page">
                  <wp:posOffset>1895475</wp:posOffset>
                </wp:positionV>
                <wp:extent cx="4398645" cy="2540"/>
                <wp:effectExtent l="0" t="0" r="0" b="0"/>
                <wp:wrapNone/>
                <wp:docPr id="4" name="Group 3"/>
                <wp:cNvGraphicFramePr/>
                <a:graphic xmlns:a="http://schemas.openxmlformats.org/drawingml/2006/main">
                  <a:graphicData uri="http://schemas.microsoft.com/office/word/2010/wordprocessingGroup">
                    <wpg:wgp>
                      <wpg:cNvGrpSpPr/>
                      <wpg:grpSpPr>
                        <a:xfrm>
                          <a:off x="0" y="0"/>
                          <a:ext cx="4398120" cy="1800"/>
                          <a:chOff x="0" y="0"/>
                          <a:chExt cx="0" cy="0"/>
                        </a:xfrm>
                      </wpg:grpSpPr>
                      <wps:wsp>
                        <wps:cNvPr id="3" name="Brīvforma 3"/>
                        <wps:cNvSpPr/>
                        <wps:spPr>
                          <a:xfrm>
                            <a:off x="0" y="0"/>
                            <a:ext cx="4398120" cy="1800"/>
                          </a:xfrm>
                          <a:custGeom>
                            <a:avLst/>
                            <a:gdLst/>
                            <a:ahLst/>
                            <a:cxnLst/>
                            <a:rect l="l" t="t" r="r" b="b"/>
                            <a:pathLst>
                              <a:path w="6926">
                                <a:moveTo>
                                  <a:pt x="0" y="0"/>
                                </a:moveTo>
                                <a:lnTo>
                                  <a:pt x="6926" y="0"/>
                                </a:lnTo>
                              </a:path>
                            </a:pathLst>
                          </a:custGeom>
                          <a:noFill/>
                          <a:ln w="3240">
                            <a:solidFill>
                              <a:srgbClr val="231F2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48D6688" id="Group 3" o:spid="_x0000_s1026" style="position:absolute;margin-left:138.1pt;margin-top:149.25pt;width:346.35pt;height:.2pt;z-index:-503316476;mso-wrap-distance-left:9.05pt;mso-wrap-distance-right:9.05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">
                <v:shape id="Brīvforma 3" o:spid="_x0000_s1027" style="position:absolute;width:4398120;height:1800;visibility:visible;mso-wrap-style:square;v-text-anchor:top" coordsize="692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" path="m,l6926,e" filled="f" strokecolor="#231f20" strokeweight=".09mm">
                  <v:path arrowok="t"/>
                </v:shape>
                <w10:wrap anchorx="page" anchory="page"/>
              </v:group>
            </w:pict>
          </mc:Fallback>
        </mc:AlternateContent>
      </w:r>
      <w:r w:rsidR="005F6371" w:rsidRPr="00A03438">
        <w:rPr>
          <w:rFonts w:ascii="Times New Roman" w:eastAsia="Times New Roman" w:hAnsi="Times New Roman"/>
          <w:b/>
          <w:color w:val="000000" w:themeColor="text1"/>
          <w:sz w:val="24"/>
          <w:szCs w:val="24"/>
        </w:rPr>
        <w:t>N</w:t>
      </w:r>
      <w:r w:rsidRPr="00A03438">
        <w:rPr>
          <w:rFonts w:ascii="Times New Roman" w:eastAsia="Times New Roman" w:hAnsi="Times New Roman"/>
          <w:b/>
          <w:color w:val="000000" w:themeColor="text1"/>
          <w:sz w:val="24"/>
          <w:szCs w:val="24"/>
        </w:rPr>
        <w:t>OLIKUMS</w:t>
      </w:r>
    </w:p>
    <w:p w14:paraId="77358CE0" w14:textId="13FF33AB" w:rsidR="00CA0DBD" w:rsidRPr="00A03438" w:rsidRDefault="008236E1" w:rsidP="00AA1BEF">
      <w:pPr>
        <w:spacing w:after="0" w:line="240" w:lineRule="auto"/>
        <w:jc w:val="center"/>
        <w:rPr>
          <w:rFonts w:ascii="Times New Roman" w:eastAsia="Times New Roman" w:hAnsi="Times New Roman"/>
          <w:color w:val="000000" w:themeColor="text1"/>
          <w:sz w:val="24"/>
          <w:szCs w:val="24"/>
        </w:rPr>
      </w:pPr>
      <w:r w:rsidRPr="00A03438">
        <w:rPr>
          <w:rFonts w:ascii="Times New Roman" w:eastAsia="Times New Roman" w:hAnsi="Times New Roman"/>
          <w:color w:val="000000" w:themeColor="text1"/>
          <w:sz w:val="24"/>
          <w:szCs w:val="24"/>
        </w:rPr>
        <w:t>Cēsīs</w:t>
      </w:r>
    </w:p>
    <w:p w14:paraId="0BC4C980" w14:textId="77777777" w:rsidR="00CA0DBD" w:rsidRPr="00A03438" w:rsidRDefault="00CA0DBD" w:rsidP="00AA1BEF">
      <w:pPr>
        <w:tabs>
          <w:tab w:val="left" w:pos="567"/>
        </w:tabs>
        <w:spacing w:after="0" w:line="240" w:lineRule="auto"/>
        <w:ind w:right="34"/>
        <w:rPr>
          <w:rFonts w:ascii="Times New Roman" w:eastAsia="Times New Roman" w:hAnsi="Times New Roman"/>
          <w:bCs/>
          <w:color w:val="000000" w:themeColor="text1"/>
          <w:sz w:val="24"/>
          <w:szCs w:val="24"/>
        </w:rPr>
      </w:pPr>
    </w:p>
    <w:p w14:paraId="1772DDFD" w14:textId="77777777" w:rsidR="00CA0DBD" w:rsidRPr="00A03438" w:rsidRDefault="00CA0DBD" w:rsidP="00AA1BEF">
      <w:pPr>
        <w:spacing w:after="0" w:line="240" w:lineRule="auto"/>
        <w:ind w:right="34"/>
        <w:jc w:val="right"/>
        <w:rPr>
          <w:rFonts w:ascii="Times New Roman" w:eastAsia="Times New Roman" w:hAnsi="Times New Roman"/>
          <w:bCs/>
          <w:color w:val="000000" w:themeColor="text1"/>
          <w:sz w:val="24"/>
          <w:szCs w:val="24"/>
        </w:rPr>
      </w:pPr>
    </w:p>
    <w:p w14:paraId="134B3738" w14:textId="77777777" w:rsidR="00CA0DBD" w:rsidRPr="00A03438" w:rsidRDefault="00CA0DBD" w:rsidP="00AA1BEF">
      <w:pPr>
        <w:spacing w:after="0" w:line="240" w:lineRule="auto"/>
        <w:ind w:right="65"/>
        <w:rPr>
          <w:rFonts w:ascii="Times New Roman" w:eastAsia="Times New Roman" w:hAnsi="Times New Roman"/>
          <w:color w:val="000000" w:themeColor="text1"/>
          <w:sz w:val="24"/>
          <w:szCs w:val="24"/>
        </w:rPr>
      </w:pPr>
    </w:p>
    <w:p w14:paraId="47921FC8" w14:textId="3E6CBD9E" w:rsidR="00CA0DBD" w:rsidRPr="00A03438" w:rsidRDefault="0034078F" w:rsidP="00AA1BEF">
      <w:pPr>
        <w:spacing w:after="0" w:line="240" w:lineRule="auto"/>
        <w:jc w:val="center"/>
        <w:rPr>
          <w:rFonts w:ascii="Times New Roman" w:hAnsi="Times New Roman"/>
          <w:b/>
          <w:bCs/>
          <w:color w:val="000000" w:themeColor="text1"/>
          <w:sz w:val="24"/>
          <w:szCs w:val="24"/>
        </w:rPr>
      </w:pPr>
      <w:r w:rsidRPr="00A03438">
        <w:rPr>
          <w:rFonts w:ascii="Times New Roman" w:hAnsi="Times New Roman"/>
          <w:b/>
          <w:color w:val="000000" w:themeColor="text1"/>
          <w:sz w:val="24"/>
          <w:szCs w:val="24"/>
        </w:rPr>
        <w:t xml:space="preserve">I. </w:t>
      </w:r>
      <w:r w:rsidR="005F6371" w:rsidRPr="00A03438">
        <w:rPr>
          <w:rFonts w:ascii="Times New Roman" w:hAnsi="Times New Roman"/>
          <w:b/>
          <w:color w:val="000000" w:themeColor="text1"/>
          <w:sz w:val="24"/>
          <w:szCs w:val="24"/>
        </w:rPr>
        <w:t>Konkursa rīkotājs</w:t>
      </w:r>
    </w:p>
    <w:p w14:paraId="4E4D768C" w14:textId="56D7D64E" w:rsidR="005F6371" w:rsidRPr="00A03438" w:rsidRDefault="005F6371" w:rsidP="00AA1BEF">
      <w:pPr>
        <w:numPr>
          <w:ilvl w:val="0"/>
          <w:numId w:val="4"/>
        </w:numPr>
        <w:spacing w:after="0" w:line="240" w:lineRule="auto"/>
        <w:ind w:left="284" w:hanging="284"/>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Konkursu rīko SIA Triind.</w:t>
      </w:r>
    </w:p>
    <w:p w14:paraId="078A1C15" w14:textId="0CD97B92" w:rsidR="006C5501" w:rsidRPr="005467F4" w:rsidRDefault="005F6371" w:rsidP="005467F4">
      <w:pPr>
        <w:numPr>
          <w:ilvl w:val="0"/>
          <w:numId w:val="4"/>
        </w:numPr>
        <w:spacing w:after="0" w:line="240" w:lineRule="auto"/>
        <w:ind w:left="284" w:hanging="284"/>
        <w:jc w:val="both"/>
        <w:rPr>
          <w:rFonts w:ascii="Times New Roman" w:hAnsi="Times New Roman"/>
          <w:color w:val="000000" w:themeColor="text1"/>
          <w:sz w:val="24"/>
          <w:szCs w:val="24"/>
        </w:rPr>
      </w:pPr>
      <w:r w:rsidRPr="00C01851">
        <w:rPr>
          <w:rFonts w:ascii="Times New Roman" w:hAnsi="Times New Roman"/>
          <w:color w:val="000000" w:themeColor="text1"/>
          <w:sz w:val="24"/>
          <w:szCs w:val="24"/>
        </w:rPr>
        <w:t xml:space="preserve">Konkursa kontaktpersona: Valdes loceklis Jānis Andersons, e-pasts: </w:t>
      </w:r>
      <w:hyperlink r:id="rId8" w:history="1">
        <w:r w:rsidR="009553F8" w:rsidRPr="00C01851">
          <w:rPr>
            <w:rStyle w:val="Hipersaite"/>
            <w:rFonts w:ascii="Times New Roman" w:hAnsi="Times New Roman"/>
            <w:sz w:val="24"/>
            <w:szCs w:val="24"/>
          </w:rPr>
          <w:t>konkurss@triind.eu</w:t>
        </w:r>
      </w:hyperlink>
      <w:r w:rsidR="009553F8" w:rsidRPr="00C01851">
        <w:rPr>
          <w:rFonts w:ascii="Times New Roman" w:hAnsi="Times New Roman"/>
          <w:color w:val="000000" w:themeColor="text1"/>
          <w:sz w:val="24"/>
          <w:szCs w:val="24"/>
        </w:rPr>
        <w:t xml:space="preserve">, mob.tel. </w:t>
      </w:r>
      <w:r w:rsidR="00C01851" w:rsidRPr="00C01851">
        <w:rPr>
          <w:rFonts w:ascii="Times New Roman" w:hAnsi="Times New Roman"/>
          <w:color w:val="000000" w:themeColor="text1"/>
          <w:sz w:val="24"/>
          <w:szCs w:val="24"/>
        </w:rPr>
        <w:t>+371 29409634</w:t>
      </w:r>
      <w:r w:rsidRPr="00C01851">
        <w:rPr>
          <w:rFonts w:ascii="Times New Roman" w:hAnsi="Times New Roman"/>
          <w:color w:val="000000" w:themeColor="text1"/>
          <w:sz w:val="24"/>
          <w:szCs w:val="24"/>
        </w:rPr>
        <w:t>.</w:t>
      </w:r>
    </w:p>
    <w:p w14:paraId="5DE3C97B" w14:textId="77777777" w:rsidR="007E53BF" w:rsidRPr="00A03438" w:rsidRDefault="007E53BF" w:rsidP="00AA1BEF">
      <w:pPr>
        <w:pStyle w:val="Sarakstarindkopa"/>
        <w:spacing w:after="0" w:line="240" w:lineRule="auto"/>
        <w:ind w:left="360"/>
        <w:jc w:val="both"/>
        <w:rPr>
          <w:rFonts w:ascii="Times New Roman" w:hAnsi="Times New Roman"/>
          <w:color w:val="000000" w:themeColor="text1"/>
          <w:sz w:val="24"/>
          <w:szCs w:val="24"/>
        </w:rPr>
      </w:pPr>
    </w:p>
    <w:p w14:paraId="39AA9917" w14:textId="7C592CF8" w:rsidR="007E53BF" w:rsidRPr="00A03438" w:rsidRDefault="007E53BF" w:rsidP="00AA1BEF">
      <w:pPr>
        <w:spacing w:after="0" w:line="240" w:lineRule="auto"/>
        <w:ind w:left="284" w:hanging="284"/>
        <w:jc w:val="center"/>
        <w:rPr>
          <w:rFonts w:ascii="Times New Roman" w:hAnsi="Times New Roman"/>
          <w:b/>
          <w:bCs/>
          <w:color w:val="000000" w:themeColor="text1"/>
          <w:sz w:val="24"/>
          <w:szCs w:val="24"/>
        </w:rPr>
      </w:pPr>
      <w:r w:rsidRPr="00A03438">
        <w:rPr>
          <w:rFonts w:ascii="Times New Roman" w:hAnsi="Times New Roman"/>
          <w:color w:val="000000" w:themeColor="text1"/>
          <w:sz w:val="24"/>
          <w:szCs w:val="24"/>
        </w:rPr>
        <w:t xml:space="preserve"> </w:t>
      </w:r>
      <w:r w:rsidRPr="00A03438">
        <w:rPr>
          <w:rFonts w:ascii="Times New Roman" w:hAnsi="Times New Roman"/>
          <w:b/>
          <w:bCs/>
          <w:color w:val="000000" w:themeColor="text1"/>
          <w:sz w:val="24"/>
          <w:szCs w:val="24"/>
        </w:rPr>
        <w:t>II. </w:t>
      </w:r>
      <w:r w:rsidR="00A8737A" w:rsidRPr="00A03438">
        <w:rPr>
          <w:rFonts w:ascii="Times New Roman" w:hAnsi="Times New Roman"/>
          <w:b/>
          <w:bCs/>
          <w:color w:val="000000" w:themeColor="text1"/>
          <w:sz w:val="24"/>
          <w:szCs w:val="24"/>
        </w:rPr>
        <w:t>Vispārīgie jautājumi</w:t>
      </w:r>
    </w:p>
    <w:p w14:paraId="3F512B5A" w14:textId="07965D6C" w:rsidR="005F6371" w:rsidRPr="00A03438" w:rsidRDefault="005F6371" w:rsidP="00AA1BEF">
      <w:pPr>
        <w:pStyle w:val="Sarakstarindkopa"/>
        <w:numPr>
          <w:ilvl w:val="0"/>
          <w:numId w:val="4"/>
        </w:numPr>
        <w:spacing w:after="0" w:line="240" w:lineRule="auto"/>
        <w:jc w:val="both"/>
        <w:rPr>
          <w:rFonts w:ascii="Times New Roman" w:hAnsi="Times New Roman"/>
          <w:sz w:val="24"/>
          <w:szCs w:val="24"/>
        </w:rPr>
      </w:pPr>
      <w:r w:rsidRPr="00A03438">
        <w:rPr>
          <w:rFonts w:ascii="Times New Roman" w:hAnsi="Times New Roman"/>
          <w:sz w:val="24"/>
          <w:szCs w:val="24"/>
        </w:rPr>
        <w:t xml:space="preserve">Konkursa dalībnieki </w:t>
      </w:r>
      <w:r w:rsidR="000A101F" w:rsidRPr="00A03438">
        <w:rPr>
          <w:rFonts w:ascii="Times New Roman" w:hAnsi="Times New Roman"/>
          <w:sz w:val="24"/>
          <w:szCs w:val="24"/>
        </w:rPr>
        <w:t>–</w:t>
      </w:r>
      <w:r w:rsidRPr="00A03438">
        <w:rPr>
          <w:rFonts w:ascii="Times New Roman" w:hAnsi="Times New Roman"/>
          <w:sz w:val="24"/>
          <w:szCs w:val="24"/>
        </w:rPr>
        <w:t xml:space="preserve"> </w:t>
      </w:r>
      <w:r w:rsidR="001E54EA" w:rsidRPr="00A03438">
        <w:rPr>
          <w:rFonts w:ascii="Times New Roman" w:hAnsi="Times New Roman"/>
          <w:sz w:val="24"/>
          <w:szCs w:val="24"/>
        </w:rPr>
        <w:t xml:space="preserve">vecuma grupā no 18 g.v., kas dzīvo vai mācās </w:t>
      </w:r>
      <w:r w:rsidR="000A101F" w:rsidRPr="00A03438">
        <w:rPr>
          <w:rFonts w:ascii="Times New Roman" w:hAnsi="Times New Roman"/>
          <w:sz w:val="24"/>
          <w:szCs w:val="24"/>
        </w:rPr>
        <w:t>Vidzemes reģion</w:t>
      </w:r>
      <w:r w:rsidR="001E54EA" w:rsidRPr="00A03438">
        <w:rPr>
          <w:rFonts w:ascii="Times New Roman" w:hAnsi="Times New Roman"/>
          <w:sz w:val="24"/>
          <w:szCs w:val="24"/>
        </w:rPr>
        <w:t xml:space="preserve">ā un </w:t>
      </w:r>
      <w:r w:rsidR="000A101F" w:rsidRPr="00A03438">
        <w:rPr>
          <w:rFonts w:ascii="Times New Roman" w:hAnsi="Times New Roman"/>
          <w:sz w:val="24"/>
          <w:szCs w:val="24"/>
        </w:rPr>
        <w:t>Rīg</w:t>
      </w:r>
      <w:r w:rsidR="001E54EA" w:rsidRPr="00A03438">
        <w:rPr>
          <w:rFonts w:ascii="Times New Roman" w:hAnsi="Times New Roman"/>
          <w:sz w:val="24"/>
          <w:szCs w:val="24"/>
        </w:rPr>
        <w:t>ā</w:t>
      </w:r>
      <w:r w:rsidR="000A101F" w:rsidRPr="00A03438">
        <w:rPr>
          <w:rFonts w:ascii="Times New Roman" w:hAnsi="Times New Roman"/>
          <w:sz w:val="24"/>
          <w:szCs w:val="24"/>
        </w:rPr>
        <w:t xml:space="preserve">. </w:t>
      </w:r>
    </w:p>
    <w:p w14:paraId="6AA49EC7" w14:textId="7C76C1FC" w:rsidR="007E53BF" w:rsidRPr="00A03438" w:rsidRDefault="0034078F" w:rsidP="00AA1BEF">
      <w:pPr>
        <w:pStyle w:val="Sarakstarindkopa"/>
        <w:numPr>
          <w:ilvl w:val="0"/>
          <w:numId w:val="4"/>
        </w:numPr>
        <w:spacing w:after="0" w:line="240" w:lineRule="auto"/>
        <w:jc w:val="both"/>
        <w:rPr>
          <w:rFonts w:ascii="Times New Roman" w:hAnsi="Times New Roman"/>
          <w:b/>
          <w:bCs/>
          <w:sz w:val="24"/>
          <w:szCs w:val="24"/>
        </w:rPr>
      </w:pPr>
      <w:r w:rsidRPr="00A03438">
        <w:rPr>
          <w:rFonts w:ascii="Times New Roman" w:hAnsi="Times New Roman"/>
          <w:b/>
          <w:bCs/>
          <w:sz w:val="24"/>
          <w:szCs w:val="24"/>
        </w:rPr>
        <w:t>Konkurss notiek divās kārtās</w:t>
      </w:r>
      <w:r w:rsidR="00A8737A" w:rsidRPr="00A03438">
        <w:rPr>
          <w:rFonts w:ascii="Times New Roman" w:hAnsi="Times New Roman"/>
          <w:b/>
          <w:bCs/>
          <w:sz w:val="24"/>
          <w:szCs w:val="24"/>
        </w:rPr>
        <w:t>:</w:t>
      </w:r>
    </w:p>
    <w:p w14:paraId="7C7530ED" w14:textId="1CC6CF7D" w:rsidR="006A3C4E" w:rsidRPr="00A03438" w:rsidRDefault="0034078F" w:rsidP="00AA1BEF">
      <w:pPr>
        <w:pStyle w:val="Sarakstarindkopa"/>
        <w:numPr>
          <w:ilvl w:val="1"/>
          <w:numId w:val="4"/>
        </w:numPr>
        <w:spacing w:after="0" w:line="240" w:lineRule="auto"/>
        <w:jc w:val="both"/>
        <w:rPr>
          <w:rFonts w:ascii="Times New Roman" w:hAnsi="Times New Roman"/>
          <w:b/>
          <w:bCs/>
          <w:color w:val="000000" w:themeColor="text1"/>
          <w:sz w:val="24"/>
          <w:szCs w:val="24"/>
        </w:rPr>
      </w:pPr>
      <w:r w:rsidRPr="00A03438">
        <w:rPr>
          <w:rFonts w:ascii="Times New Roman" w:hAnsi="Times New Roman"/>
          <w:b/>
          <w:color w:val="000000" w:themeColor="text1"/>
          <w:sz w:val="24"/>
          <w:szCs w:val="24"/>
          <w:lang w:eastAsia="lv-LV"/>
        </w:rPr>
        <w:t>Konkursa I kārta</w:t>
      </w:r>
      <w:r w:rsidRPr="00A03438">
        <w:rPr>
          <w:rFonts w:ascii="Times New Roman" w:hAnsi="Times New Roman"/>
          <w:bCs/>
          <w:color w:val="000000" w:themeColor="text1"/>
          <w:sz w:val="24"/>
          <w:szCs w:val="24"/>
          <w:lang w:eastAsia="lv-LV"/>
        </w:rPr>
        <w:t>:</w:t>
      </w:r>
    </w:p>
    <w:p w14:paraId="6697ABEE" w14:textId="108C6636" w:rsidR="00A8737A" w:rsidRPr="00A03438" w:rsidRDefault="00A8737A" w:rsidP="00AA1BEF">
      <w:pPr>
        <w:pStyle w:val="Sarakstarindkopa"/>
        <w:numPr>
          <w:ilvl w:val="1"/>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 xml:space="preserve">Konkursa I kārtas ietvaros </w:t>
      </w:r>
      <w:r w:rsidR="006A3C4E" w:rsidRPr="00A03438">
        <w:rPr>
          <w:rFonts w:ascii="Times New Roman" w:hAnsi="Times New Roman"/>
          <w:color w:val="000000" w:themeColor="text1"/>
          <w:sz w:val="24"/>
          <w:szCs w:val="24"/>
        </w:rPr>
        <w:t>konkursa</w:t>
      </w:r>
      <w:r w:rsidRPr="00A03438">
        <w:rPr>
          <w:rFonts w:ascii="Times New Roman" w:hAnsi="Times New Roman"/>
          <w:color w:val="000000" w:themeColor="text1"/>
          <w:sz w:val="24"/>
          <w:szCs w:val="24"/>
        </w:rPr>
        <w:t xml:space="preserve"> dalībnieki iesniedz pieteikumu un </w:t>
      </w:r>
      <w:r w:rsidR="009F34AD" w:rsidRPr="00A03438">
        <w:rPr>
          <w:rFonts w:ascii="Times New Roman" w:hAnsi="Times New Roman"/>
          <w:color w:val="000000" w:themeColor="text1"/>
          <w:sz w:val="24"/>
          <w:szCs w:val="24"/>
        </w:rPr>
        <w:t>konkursa</w:t>
      </w:r>
      <w:r w:rsidRPr="00A03438">
        <w:rPr>
          <w:rFonts w:ascii="Times New Roman" w:hAnsi="Times New Roman"/>
          <w:color w:val="000000" w:themeColor="text1"/>
          <w:sz w:val="24"/>
          <w:szCs w:val="24"/>
        </w:rPr>
        <w:t xml:space="preserve"> uzdevumu saskaņā ar Nolikuma </w:t>
      </w:r>
      <w:r w:rsidR="004E3F9F" w:rsidRPr="00A03438">
        <w:rPr>
          <w:rFonts w:ascii="Times New Roman" w:hAnsi="Times New Roman"/>
          <w:color w:val="000000" w:themeColor="text1"/>
          <w:sz w:val="24"/>
          <w:szCs w:val="24"/>
        </w:rPr>
        <w:t>5</w:t>
      </w:r>
      <w:r w:rsidRPr="00A03438">
        <w:rPr>
          <w:rFonts w:ascii="Times New Roman" w:hAnsi="Times New Roman"/>
          <w:color w:val="000000" w:themeColor="text1"/>
          <w:sz w:val="24"/>
          <w:szCs w:val="24"/>
        </w:rPr>
        <w:t>.punkta prasībām.</w:t>
      </w:r>
    </w:p>
    <w:p w14:paraId="61395248" w14:textId="09601057" w:rsidR="00A8737A" w:rsidRPr="00A03438" w:rsidRDefault="00A8737A" w:rsidP="00AA1BEF">
      <w:pPr>
        <w:pStyle w:val="Sarakstarindkopa"/>
        <w:numPr>
          <w:ilvl w:val="1"/>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Uzdevuma iesniegšanas termiņš: 1</w:t>
      </w:r>
      <w:r w:rsidR="00484B9C">
        <w:rPr>
          <w:rFonts w:ascii="Times New Roman" w:hAnsi="Times New Roman"/>
          <w:color w:val="000000" w:themeColor="text1"/>
          <w:sz w:val="24"/>
          <w:szCs w:val="24"/>
        </w:rPr>
        <w:t>6</w:t>
      </w:r>
      <w:r w:rsidRPr="00A03438">
        <w:rPr>
          <w:rFonts w:ascii="Times New Roman" w:hAnsi="Times New Roman"/>
          <w:color w:val="000000" w:themeColor="text1"/>
          <w:sz w:val="24"/>
          <w:szCs w:val="24"/>
        </w:rPr>
        <w:t>.04.2024.</w:t>
      </w:r>
      <w:r w:rsidR="001E392C" w:rsidRPr="00A03438">
        <w:rPr>
          <w:rFonts w:ascii="Times New Roman" w:hAnsi="Times New Roman"/>
          <w:color w:val="000000" w:themeColor="text1"/>
          <w:sz w:val="24"/>
          <w:szCs w:val="24"/>
        </w:rPr>
        <w:t>, nosūtot uz e-pasta adresei: konkurss@triind.eu.</w:t>
      </w:r>
    </w:p>
    <w:p w14:paraId="56C10FE6" w14:textId="609ADEBF" w:rsidR="006A3C4E" w:rsidRPr="00A03438" w:rsidRDefault="00AA1BEF" w:rsidP="00AA1BEF">
      <w:pPr>
        <w:pStyle w:val="Sarakstarindkopa"/>
        <w:numPr>
          <w:ilvl w:val="1"/>
          <w:numId w:val="4"/>
        </w:numPr>
        <w:tabs>
          <w:tab w:val="left" w:pos="709"/>
        </w:tabs>
        <w:spacing w:after="0" w:line="240" w:lineRule="auto"/>
        <w:ind w:right="-1"/>
        <w:jc w:val="both"/>
        <w:rPr>
          <w:rFonts w:ascii="Times New Roman" w:hAnsi="Times New Roman"/>
          <w:color w:val="000000" w:themeColor="text1"/>
          <w:sz w:val="24"/>
          <w:szCs w:val="24"/>
        </w:rPr>
      </w:pPr>
      <w:r>
        <w:rPr>
          <w:rFonts w:ascii="Times New Roman" w:hAnsi="Times New Roman"/>
          <w:sz w:val="24"/>
          <w:szCs w:val="24"/>
        </w:rPr>
        <w:t>K</w:t>
      </w:r>
      <w:r w:rsidR="006A3C4E" w:rsidRPr="00A03438">
        <w:rPr>
          <w:rFonts w:ascii="Times New Roman" w:hAnsi="Times New Roman"/>
          <w:sz w:val="24"/>
          <w:szCs w:val="24"/>
        </w:rPr>
        <w:t xml:space="preserve">onkursa I kārtas žūrija, atbilstoši šī nolikuma </w:t>
      </w:r>
      <w:r w:rsidR="004E3F9F" w:rsidRPr="00A03438">
        <w:rPr>
          <w:rFonts w:ascii="Times New Roman" w:hAnsi="Times New Roman"/>
          <w:sz w:val="24"/>
          <w:szCs w:val="24"/>
        </w:rPr>
        <w:t>7</w:t>
      </w:r>
      <w:r w:rsidR="006A3C4E" w:rsidRPr="00A03438">
        <w:rPr>
          <w:rFonts w:ascii="Times New Roman" w:hAnsi="Times New Roman"/>
          <w:sz w:val="24"/>
          <w:szCs w:val="24"/>
        </w:rPr>
        <w:t>.</w:t>
      </w:r>
      <w:r w:rsidR="007C3341" w:rsidRPr="00A03438">
        <w:rPr>
          <w:rFonts w:ascii="Times New Roman" w:hAnsi="Times New Roman"/>
          <w:sz w:val="24"/>
          <w:szCs w:val="24"/>
        </w:rPr>
        <w:t xml:space="preserve"> </w:t>
      </w:r>
      <w:r w:rsidR="006A3C4E" w:rsidRPr="00A03438">
        <w:rPr>
          <w:rFonts w:ascii="Times New Roman" w:hAnsi="Times New Roman"/>
          <w:sz w:val="24"/>
          <w:szCs w:val="24"/>
        </w:rPr>
        <w:t xml:space="preserve">punktā noteiktajiem kritērijiem, izvērtē konkursa dalībnieku darbus un, pamatojoties uz konkursa I kārtas </w:t>
      </w:r>
      <w:r w:rsidR="006A3C4E" w:rsidRPr="00A03438">
        <w:rPr>
          <w:rFonts w:ascii="Times New Roman" w:hAnsi="Times New Roman"/>
          <w:color w:val="000000" w:themeColor="text1"/>
          <w:sz w:val="24"/>
          <w:szCs w:val="24"/>
        </w:rPr>
        <w:t>rezultātiem, konkursa II kārtai izvirza</w:t>
      </w:r>
      <w:r w:rsidR="001E392C" w:rsidRPr="00A03438">
        <w:rPr>
          <w:rFonts w:ascii="Times New Roman" w:hAnsi="Times New Roman"/>
          <w:color w:val="000000" w:themeColor="text1"/>
          <w:sz w:val="24"/>
          <w:szCs w:val="24"/>
        </w:rPr>
        <w:t xml:space="preserve"> līdz 15 dalībniekiem, nosūtot informatīvu paziņojumu uz konkursantu e-pasta adresēm līdz 22.04.2024.</w:t>
      </w:r>
    </w:p>
    <w:p w14:paraId="3BCD51DA" w14:textId="1212BA77" w:rsidR="006A3C4E" w:rsidRPr="00A03438" w:rsidRDefault="0034078F" w:rsidP="00AA1BEF">
      <w:pPr>
        <w:pStyle w:val="Sarakstarindkopa"/>
        <w:numPr>
          <w:ilvl w:val="1"/>
          <w:numId w:val="4"/>
        </w:numPr>
        <w:spacing w:after="0" w:line="240" w:lineRule="auto"/>
        <w:jc w:val="both"/>
        <w:rPr>
          <w:rFonts w:ascii="Times New Roman" w:hAnsi="Times New Roman"/>
          <w:bCs/>
          <w:sz w:val="24"/>
          <w:szCs w:val="24"/>
        </w:rPr>
      </w:pPr>
      <w:r w:rsidRPr="00A03438">
        <w:rPr>
          <w:rFonts w:ascii="Times New Roman" w:hAnsi="Times New Roman"/>
          <w:b/>
          <w:bCs/>
          <w:sz w:val="24"/>
          <w:szCs w:val="24"/>
        </w:rPr>
        <w:t>Konkursa II kārta</w:t>
      </w:r>
      <w:r w:rsidRPr="00A03438">
        <w:rPr>
          <w:rFonts w:ascii="Times New Roman" w:hAnsi="Times New Roman"/>
          <w:sz w:val="24"/>
          <w:szCs w:val="24"/>
        </w:rPr>
        <w:t>:</w:t>
      </w:r>
    </w:p>
    <w:p w14:paraId="1236114F" w14:textId="758903FC" w:rsidR="006A3C4E" w:rsidRPr="00A03438" w:rsidRDefault="00AA1BEF" w:rsidP="00AA1BEF">
      <w:pPr>
        <w:pStyle w:val="Sarakstarindkopa"/>
        <w:numPr>
          <w:ilvl w:val="1"/>
          <w:numId w:val="4"/>
        </w:numPr>
        <w:spacing w:after="0" w:line="240" w:lineRule="auto"/>
        <w:jc w:val="both"/>
        <w:rPr>
          <w:rFonts w:ascii="Times New Roman" w:hAnsi="Times New Roman"/>
          <w:bCs/>
          <w:color w:val="000000" w:themeColor="text1"/>
          <w:sz w:val="24"/>
          <w:szCs w:val="24"/>
        </w:rPr>
      </w:pPr>
      <w:r>
        <w:rPr>
          <w:rFonts w:ascii="Times New Roman" w:hAnsi="Times New Roman"/>
          <w:color w:val="000000" w:themeColor="text1"/>
          <w:sz w:val="24"/>
          <w:szCs w:val="24"/>
        </w:rPr>
        <w:t>K</w:t>
      </w:r>
      <w:r w:rsidR="006A3C4E" w:rsidRPr="00A03438">
        <w:rPr>
          <w:rFonts w:ascii="Times New Roman" w:hAnsi="Times New Roman"/>
          <w:color w:val="000000" w:themeColor="text1"/>
          <w:sz w:val="24"/>
          <w:szCs w:val="24"/>
        </w:rPr>
        <w:t xml:space="preserve">onkursa II kārta notiek </w:t>
      </w:r>
      <w:r w:rsidR="001E392C" w:rsidRPr="00A03438">
        <w:rPr>
          <w:rFonts w:ascii="Times New Roman" w:hAnsi="Times New Roman"/>
          <w:b/>
          <w:bCs/>
          <w:color w:val="000000" w:themeColor="text1"/>
          <w:sz w:val="24"/>
          <w:szCs w:val="24"/>
        </w:rPr>
        <w:t>30.04.2024.</w:t>
      </w:r>
      <w:r w:rsidR="006A3C4E" w:rsidRPr="00A03438">
        <w:rPr>
          <w:rFonts w:ascii="Times New Roman" w:hAnsi="Times New Roman"/>
          <w:b/>
          <w:color w:val="000000" w:themeColor="text1"/>
          <w:sz w:val="24"/>
          <w:szCs w:val="24"/>
          <w:shd w:val="clear" w:color="auto" w:fill="FFFFFF"/>
        </w:rPr>
        <w:t xml:space="preserve"> </w:t>
      </w:r>
      <w:r w:rsidR="001E392C" w:rsidRPr="00A03438">
        <w:rPr>
          <w:rFonts w:ascii="Times New Roman" w:hAnsi="Times New Roman"/>
          <w:color w:val="000000" w:themeColor="text1"/>
          <w:sz w:val="24"/>
          <w:szCs w:val="24"/>
          <w:shd w:val="clear" w:color="auto" w:fill="FFFFFF"/>
        </w:rPr>
        <w:t>Vidzemes Tehnoloģiju un dizaina tehnikumā</w:t>
      </w:r>
      <w:r w:rsidR="006A3C4E" w:rsidRPr="00A03438">
        <w:rPr>
          <w:rFonts w:ascii="Times New Roman" w:hAnsi="Times New Roman"/>
          <w:color w:val="000000" w:themeColor="text1"/>
          <w:sz w:val="24"/>
          <w:szCs w:val="24"/>
        </w:rPr>
        <w:t xml:space="preserve">, </w:t>
      </w:r>
      <w:r w:rsidR="001E392C" w:rsidRPr="00A03438">
        <w:rPr>
          <w:rFonts w:ascii="Times New Roman" w:hAnsi="Times New Roman"/>
          <w:color w:val="000000" w:themeColor="text1"/>
          <w:sz w:val="24"/>
          <w:szCs w:val="24"/>
        </w:rPr>
        <w:t>Valmieras ielā 19, Cēsīs.</w:t>
      </w:r>
      <w:r w:rsidR="00560B41" w:rsidRPr="00A03438">
        <w:rPr>
          <w:rFonts w:ascii="Times New Roman" w:hAnsi="Times New Roman"/>
          <w:color w:val="000000" w:themeColor="text1"/>
          <w:sz w:val="24"/>
          <w:szCs w:val="24"/>
        </w:rPr>
        <w:t xml:space="preserve"> Precīzs ierašanās plkst. laiks tiks paziņots e-pastā.</w:t>
      </w:r>
    </w:p>
    <w:p w14:paraId="4BCD19B5" w14:textId="69F6BB9C" w:rsidR="007E53BF" w:rsidRPr="00A03438" w:rsidRDefault="007E53BF" w:rsidP="00AA1BEF">
      <w:pPr>
        <w:spacing w:after="0" w:line="240" w:lineRule="auto"/>
        <w:jc w:val="both"/>
        <w:rPr>
          <w:rFonts w:ascii="Times New Roman" w:hAnsi="Times New Roman"/>
          <w:sz w:val="24"/>
          <w:szCs w:val="24"/>
        </w:rPr>
      </w:pPr>
    </w:p>
    <w:p w14:paraId="5371475E" w14:textId="1E69C2A5" w:rsidR="006A3C4E" w:rsidRPr="00A03438" w:rsidRDefault="006A3C4E" w:rsidP="00AA1BEF">
      <w:pPr>
        <w:spacing w:after="0" w:line="240" w:lineRule="auto"/>
        <w:ind w:left="284" w:hanging="284"/>
        <w:jc w:val="center"/>
        <w:rPr>
          <w:rFonts w:ascii="Times New Roman" w:hAnsi="Times New Roman"/>
          <w:b/>
          <w:iCs/>
          <w:color w:val="000000" w:themeColor="text1"/>
          <w:sz w:val="24"/>
          <w:szCs w:val="24"/>
        </w:rPr>
      </w:pPr>
      <w:r w:rsidRPr="00A03438">
        <w:rPr>
          <w:rFonts w:ascii="Times New Roman" w:hAnsi="Times New Roman"/>
          <w:b/>
          <w:iCs/>
          <w:color w:val="000000" w:themeColor="text1"/>
          <w:sz w:val="24"/>
          <w:szCs w:val="24"/>
        </w:rPr>
        <w:t>I</w:t>
      </w:r>
      <w:r w:rsidR="00A8737A" w:rsidRPr="00A03438">
        <w:rPr>
          <w:rFonts w:ascii="Times New Roman" w:hAnsi="Times New Roman"/>
          <w:b/>
          <w:iCs/>
          <w:color w:val="000000" w:themeColor="text1"/>
          <w:sz w:val="24"/>
          <w:szCs w:val="24"/>
        </w:rPr>
        <w:t>II</w:t>
      </w:r>
      <w:r w:rsidRPr="00A03438">
        <w:rPr>
          <w:rFonts w:ascii="Times New Roman" w:hAnsi="Times New Roman"/>
          <w:b/>
          <w:iCs/>
          <w:color w:val="000000" w:themeColor="text1"/>
          <w:sz w:val="24"/>
          <w:szCs w:val="24"/>
        </w:rPr>
        <w:t>. Konkursa saturs un uzdevumi</w:t>
      </w:r>
    </w:p>
    <w:p w14:paraId="0663229C" w14:textId="1029D266" w:rsidR="001E392C" w:rsidRPr="00A03438" w:rsidRDefault="002D6EDE" w:rsidP="00AA1BEF">
      <w:pPr>
        <w:pStyle w:val="Sarakstarindkopa"/>
        <w:numPr>
          <w:ilvl w:val="0"/>
          <w:numId w:val="4"/>
        </w:numPr>
        <w:spacing w:after="0" w:line="240" w:lineRule="auto"/>
        <w:jc w:val="both"/>
        <w:rPr>
          <w:rFonts w:ascii="Times New Roman" w:hAnsi="Times New Roman"/>
          <w:sz w:val="24"/>
          <w:szCs w:val="24"/>
        </w:rPr>
      </w:pPr>
      <w:r w:rsidRPr="00A03438">
        <w:rPr>
          <w:rFonts w:ascii="Times New Roman" w:hAnsi="Times New Roman"/>
          <w:sz w:val="24"/>
          <w:szCs w:val="24"/>
        </w:rPr>
        <w:t>Konkursa I kārtā</w:t>
      </w:r>
      <w:r w:rsidR="00484B9C">
        <w:rPr>
          <w:rFonts w:ascii="Times New Roman" w:hAnsi="Times New Roman"/>
          <w:sz w:val="24"/>
          <w:szCs w:val="24"/>
        </w:rPr>
        <w:t xml:space="preserve"> uzdevums</w:t>
      </w:r>
      <w:r w:rsidRPr="00A03438">
        <w:rPr>
          <w:rFonts w:ascii="Times New Roman" w:hAnsi="Times New Roman"/>
          <w:sz w:val="24"/>
          <w:szCs w:val="24"/>
        </w:rPr>
        <w:t xml:space="preserve"> ir </w:t>
      </w:r>
      <w:r w:rsidR="001E392C" w:rsidRPr="00A03438">
        <w:rPr>
          <w:rFonts w:ascii="Times New Roman" w:hAnsi="Times New Roman"/>
          <w:sz w:val="24"/>
          <w:szCs w:val="24"/>
        </w:rPr>
        <w:t>izveidot radošu rotaļlietu bērniem.</w:t>
      </w:r>
    </w:p>
    <w:p w14:paraId="553E624C" w14:textId="6F696D0D" w:rsidR="002D6EDE" w:rsidRPr="00A03438" w:rsidRDefault="003E7644" w:rsidP="00AA1BEF">
      <w:pPr>
        <w:pStyle w:val="Sarakstarindkopa"/>
        <w:numPr>
          <w:ilvl w:val="1"/>
          <w:numId w:val="4"/>
        </w:numPr>
        <w:spacing w:after="0" w:line="240" w:lineRule="auto"/>
        <w:jc w:val="both"/>
        <w:rPr>
          <w:rFonts w:ascii="Times New Roman" w:hAnsi="Times New Roman"/>
          <w:sz w:val="24"/>
          <w:szCs w:val="24"/>
        </w:rPr>
      </w:pPr>
      <w:r w:rsidRPr="00A03438">
        <w:rPr>
          <w:rFonts w:ascii="Times New Roman" w:hAnsi="Times New Roman"/>
          <w:sz w:val="24"/>
          <w:szCs w:val="24"/>
        </w:rPr>
        <w:t>Izveido rotaļlietas digitālu modeli</w:t>
      </w:r>
      <w:r w:rsidR="001E392C" w:rsidRPr="00A03438">
        <w:rPr>
          <w:rFonts w:ascii="Times New Roman" w:hAnsi="Times New Roman"/>
          <w:sz w:val="24"/>
          <w:szCs w:val="24"/>
        </w:rPr>
        <w:t xml:space="preserve"> saskaņā ar kritērijiem/īpašībām:</w:t>
      </w:r>
    </w:p>
    <w:p w14:paraId="6B6D6FFA" w14:textId="70918705" w:rsidR="001E392C" w:rsidRPr="00A03438" w:rsidRDefault="001E392C" w:rsidP="00AA1BEF">
      <w:pPr>
        <w:pStyle w:val="Sarakstarindkopa"/>
        <w:numPr>
          <w:ilvl w:val="0"/>
          <w:numId w:val="42"/>
        </w:numPr>
        <w:spacing w:after="0" w:line="240" w:lineRule="auto"/>
        <w:jc w:val="both"/>
        <w:rPr>
          <w:rFonts w:ascii="Times New Roman" w:hAnsi="Times New Roman"/>
          <w:sz w:val="24"/>
          <w:szCs w:val="24"/>
        </w:rPr>
      </w:pPr>
      <w:r w:rsidRPr="00A03438">
        <w:rPr>
          <w:rFonts w:ascii="Times New Roman" w:hAnsi="Times New Roman"/>
          <w:sz w:val="24"/>
          <w:szCs w:val="24"/>
        </w:rPr>
        <w:t>Rotaļlieta paredzēta bērniem vecuma grupā no 2 līdz 5 gadiem;</w:t>
      </w:r>
    </w:p>
    <w:p w14:paraId="04E1F77F" w14:textId="2D75308E" w:rsidR="001E392C" w:rsidRPr="00A03438" w:rsidRDefault="001E392C" w:rsidP="00AA1BEF">
      <w:pPr>
        <w:pStyle w:val="Sarakstarindkopa"/>
        <w:numPr>
          <w:ilvl w:val="0"/>
          <w:numId w:val="42"/>
        </w:numPr>
        <w:spacing w:after="0" w:line="240" w:lineRule="auto"/>
        <w:jc w:val="both"/>
        <w:rPr>
          <w:rFonts w:ascii="Times New Roman" w:hAnsi="Times New Roman"/>
          <w:sz w:val="24"/>
          <w:szCs w:val="24"/>
        </w:rPr>
      </w:pPr>
      <w:r w:rsidRPr="00A03438">
        <w:rPr>
          <w:rFonts w:ascii="Times New Roman" w:hAnsi="Times New Roman"/>
          <w:sz w:val="24"/>
          <w:szCs w:val="24"/>
        </w:rPr>
        <w:t>Piemērota gan puišiem, gan meitenēm;</w:t>
      </w:r>
    </w:p>
    <w:p w14:paraId="0B6BE4D4" w14:textId="19089BE9" w:rsidR="001E392C" w:rsidRPr="00A03438" w:rsidRDefault="001E392C" w:rsidP="00AA1BEF">
      <w:pPr>
        <w:pStyle w:val="Sarakstarindkopa"/>
        <w:numPr>
          <w:ilvl w:val="0"/>
          <w:numId w:val="42"/>
        </w:numPr>
        <w:spacing w:after="0" w:line="240" w:lineRule="auto"/>
        <w:jc w:val="both"/>
        <w:rPr>
          <w:rFonts w:ascii="Times New Roman" w:hAnsi="Times New Roman"/>
          <w:sz w:val="24"/>
          <w:szCs w:val="24"/>
        </w:rPr>
      </w:pPr>
      <w:r w:rsidRPr="00A03438">
        <w:rPr>
          <w:rFonts w:ascii="Times New Roman" w:hAnsi="Times New Roman"/>
          <w:sz w:val="24"/>
          <w:szCs w:val="24"/>
        </w:rPr>
        <w:t>Paredzēta izmantošanai iekštelpās;</w:t>
      </w:r>
    </w:p>
    <w:p w14:paraId="3375B646" w14:textId="53DC57EB" w:rsidR="001E392C" w:rsidRPr="00A03438" w:rsidRDefault="003E7644" w:rsidP="00AA1BEF">
      <w:pPr>
        <w:pStyle w:val="Sarakstarindkopa"/>
        <w:numPr>
          <w:ilvl w:val="0"/>
          <w:numId w:val="42"/>
        </w:numPr>
        <w:spacing w:after="0" w:line="240" w:lineRule="auto"/>
        <w:jc w:val="both"/>
        <w:rPr>
          <w:rFonts w:ascii="Times New Roman" w:hAnsi="Times New Roman"/>
          <w:sz w:val="24"/>
          <w:szCs w:val="24"/>
        </w:rPr>
      </w:pPr>
      <w:r w:rsidRPr="00A03438">
        <w:rPr>
          <w:rFonts w:ascii="Times New Roman" w:hAnsi="Times New Roman"/>
          <w:sz w:val="24"/>
          <w:szCs w:val="24"/>
        </w:rPr>
        <w:t>Nodrošina daudzveidīgas funkcijas -</w:t>
      </w:r>
      <w:r w:rsidR="001E392C" w:rsidRPr="00A03438">
        <w:rPr>
          <w:rFonts w:ascii="Times New Roman" w:hAnsi="Times New Roman"/>
          <w:sz w:val="24"/>
          <w:szCs w:val="24"/>
        </w:rPr>
        <w:t xml:space="preserve"> ir vismaz divas praktiskas funkcijas</w:t>
      </w:r>
      <w:r w:rsidRPr="00A03438">
        <w:rPr>
          <w:rFonts w:ascii="Times New Roman" w:hAnsi="Times New Roman"/>
          <w:sz w:val="24"/>
          <w:szCs w:val="24"/>
        </w:rPr>
        <w:t>, ietvert iespējas tās transformācijai un daudzveidīgai izmantošanai</w:t>
      </w:r>
      <w:r w:rsidR="001E392C" w:rsidRPr="00A03438">
        <w:rPr>
          <w:rFonts w:ascii="Times New Roman" w:hAnsi="Times New Roman"/>
          <w:sz w:val="24"/>
          <w:szCs w:val="24"/>
        </w:rPr>
        <w:t>;</w:t>
      </w:r>
    </w:p>
    <w:p w14:paraId="2A4D0477" w14:textId="20D436C9" w:rsidR="001E392C" w:rsidRPr="00A03438" w:rsidRDefault="001E392C" w:rsidP="00AA1BEF">
      <w:pPr>
        <w:pStyle w:val="Sarakstarindkopa"/>
        <w:numPr>
          <w:ilvl w:val="0"/>
          <w:numId w:val="42"/>
        </w:numPr>
        <w:spacing w:after="0" w:line="240" w:lineRule="auto"/>
        <w:jc w:val="both"/>
        <w:rPr>
          <w:rFonts w:ascii="Times New Roman" w:hAnsi="Times New Roman"/>
          <w:sz w:val="24"/>
          <w:szCs w:val="24"/>
        </w:rPr>
      </w:pPr>
      <w:r w:rsidRPr="00A03438">
        <w:rPr>
          <w:rFonts w:ascii="Times New Roman" w:hAnsi="Times New Roman"/>
          <w:sz w:val="24"/>
          <w:szCs w:val="24"/>
        </w:rPr>
        <w:t>Tā ir intelektuāli attīstoša;</w:t>
      </w:r>
    </w:p>
    <w:p w14:paraId="14D48197" w14:textId="2F79427C" w:rsidR="001E392C" w:rsidRPr="00A03438" w:rsidRDefault="001E392C" w:rsidP="00AA1BEF">
      <w:pPr>
        <w:pStyle w:val="Sarakstarindkopa"/>
        <w:numPr>
          <w:ilvl w:val="0"/>
          <w:numId w:val="42"/>
        </w:numPr>
        <w:spacing w:after="0" w:line="240" w:lineRule="auto"/>
        <w:jc w:val="both"/>
        <w:rPr>
          <w:rFonts w:ascii="Times New Roman" w:hAnsi="Times New Roman"/>
          <w:sz w:val="24"/>
          <w:szCs w:val="24"/>
        </w:rPr>
      </w:pPr>
      <w:r w:rsidRPr="00A03438">
        <w:rPr>
          <w:rFonts w:ascii="Times New Roman" w:hAnsi="Times New Roman"/>
          <w:sz w:val="24"/>
          <w:szCs w:val="24"/>
        </w:rPr>
        <w:t>Tā ir kustību veicinoša</w:t>
      </w:r>
      <w:r w:rsidR="00484B9C">
        <w:rPr>
          <w:rFonts w:ascii="Times New Roman" w:hAnsi="Times New Roman"/>
          <w:sz w:val="24"/>
          <w:szCs w:val="24"/>
        </w:rPr>
        <w:t>.</w:t>
      </w:r>
    </w:p>
    <w:p w14:paraId="4A878C4F" w14:textId="0B40128F" w:rsidR="003E7644" w:rsidRPr="00A03438" w:rsidRDefault="003E7644" w:rsidP="00AA1BEF">
      <w:pPr>
        <w:spacing w:after="0" w:line="240" w:lineRule="auto"/>
        <w:jc w:val="both"/>
        <w:rPr>
          <w:rFonts w:ascii="Times New Roman" w:hAnsi="Times New Roman"/>
          <w:sz w:val="24"/>
          <w:szCs w:val="24"/>
        </w:rPr>
      </w:pPr>
      <w:r w:rsidRPr="00A03438">
        <w:rPr>
          <w:rFonts w:ascii="Times New Roman" w:hAnsi="Times New Roman"/>
          <w:sz w:val="24"/>
          <w:szCs w:val="24"/>
        </w:rPr>
        <w:t>Iesniedz vismaz 2 dažādu pozīciju 3D skatus, papildus var tikt iekļauti arī 2D skati, nodrošinot iespēju gūt pilnīgu priekšstatu par rotaļlietu, tās dizainu, funkcijām.</w:t>
      </w:r>
    </w:p>
    <w:p w14:paraId="7BA2D0C9" w14:textId="5E6F9184" w:rsidR="002D6EDE" w:rsidRPr="00A03438" w:rsidRDefault="003E7644" w:rsidP="00AA1BEF">
      <w:pPr>
        <w:pStyle w:val="Sarakstarindkopa"/>
        <w:numPr>
          <w:ilvl w:val="1"/>
          <w:numId w:val="4"/>
        </w:numPr>
        <w:spacing w:after="0" w:line="240" w:lineRule="auto"/>
        <w:ind w:left="924" w:hanging="567"/>
        <w:jc w:val="both"/>
        <w:rPr>
          <w:rFonts w:ascii="Times New Roman" w:hAnsi="Times New Roman"/>
          <w:sz w:val="24"/>
          <w:szCs w:val="24"/>
        </w:rPr>
      </w:pPr>
      <w:r w:rsidRPr="00A03438">
        <w:rPr>
          <w:rFonts w:ascii="Times New Roman" w:hAnsi="Times New Roman"/>
          <w:sz w:val="24"/>
          <w:szCs w:val="24"/>
        </w:rPr>
        <w:t>Sagatavo vismaz 4 teikumu aprakstu (aizpilda Pieteikuma formu, kas pievienota pielikumā), kurā ietver:</w:t>
      </w:r>
    </w:p>
    <w:p w14:paraId="4713BC92" w14:textId="58CE5649" w:rsidR="003E7644" w:rsidRPr="00A03438" w:rsidRDefault="003E7644" w:rsidP="00AA1BEF">
      <w:pPr>
        <w:pStyle w:val="Sarakstarindkopa"/>
        <w:numPr>
          <w:ilvl w:val="0"/>
          <w:numId w:val="43"/>
        </w:numPr>
        <w:spacing w:after="0" w:line="240" w:lineRule="auto"/>
        <w:jc w:val="both"/>
        <w:rPr>
          <w:rFonts w:ascii="Times New Roman" w:hAnsi="Times New Roman"/>
          <w:sz w:val="24"/>
          <w:szCs w:val="24"/>
        </w:rPr>
      </w:pPr>
      <w:r w:rsidRPr="00A03438">
        <w:rPr>
          <w:rFonts w:ascii="Times New Roman" w:hAnsi="Times New Roman"/>
          <w:sz w:val="24"/>
          <w:szCs w:val="24"/>
        </w:rPr>
        <w:t>Rotaļlietas nosaukumu;</w:t>
      </w:r>
    </w:p>
    <w:p w14:paraId="36204D3D" w14:textId="64032C93" w:rsidR="003E7644" w:rsidRPr="00A03438" w:rsidRDefault="003E7644" w:rsidP="00AA1BEF">
      <w:pPr>
        <w:pStyle w:val="Sarakstarindkopa"/>
        <w:numPr>
          <w:ilvl w:val="0"/>
          <w:numId w:val="43"/>
        </w:numPr>
        <w:spacing w:after="0" w:line="240" w:lineRule="auto"/>
        <w:jc w:val="both"/>
        <w:rPr>
          <w:rFonts w:ascii="Times New Roman" w:hAnsi="Times New Roman"/>
          <w:sz w:val="24"/>
          <w:szCs w:val="24"/>
        </w:rPr>
      </w:pPr>
      <w:r w:rsidRPr="00A03438">
        <w:rPr>
          <w:rFonts w:ascii="Times New Roman" w:hAnsi="Times New Roman"/>
          <w:sz w:val="24"/>
          <w:szCs w:val="24"/>
        </w:rPr>
        <w:t>Materiālu izvēles raksturojumu (norādot, kāpēc rotaļlietas izgatavošanai izvēlēti konkrētie materiāli);</w:t>
      </w:r>
    </w:p>
    <w:p w14:paraId="57C23271" w14:textId="605AEBBE" w:rsidR="003E7644" w:rsidRPr="00A03438" w:rsidRDefault="003E7644" w:rsidP="00AA1BEF">
      <w:pPr>
        <w:pStyle w:val="Sarakstarindkopa"/>
        <w:numPr>
          <w:ilvl w:val="0"/>
          <w:numId w:val="43"/>
        </w:numPr>
        <w:spacing w:after="0" w:line="240" w:lineRule="auto"/>
        <w:jc w:val="both"/>
        <w:rPr>
          <w:rFonts w:ascii="Times New Roman" w:hAnsi="Times New Roman"/>
          <w:sz w:val="24"/>
          <w:szCs w:val="24"/>
        </w:rPr>
      </w:pPr>
      <w:r w:rsidRPr="00A03438">
        <w:rPr>
          <w:rFonts w:ascii="Times New Roman" w:hAnsi="Times New Roman"/>
          <w:sz w:val="24"/>
          <w:szCs w:val="24"/>
        </w:rPr>
        <w:t>Rotaļlietas praktisko funkciju aprakstu.</w:t>
      </w:r>
    </w:p>
    <w:p w14:paraId="0537FFC2" w14:textId="0527B107" w:rsidR="006F7209" w:rsidRPr="00A03438" w:rsidRDefault="0034078F" w:rsidP="00AA1BEF">
      <w:pPr>
        <w:pStyle w:val="Sarakstarindkopa"/>
        <w:numPr>
          <w:ilvl w:val="0"/>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 xml:space="preserve">Konkursa </w:t>
      </w:r>
      <w:r w:rsidRPr="00A03438">
        <w:rPr>
          <w:rFonts w:ascii="Times New Roman" w:hAnsi="Times New Roman"/>
          <w:b/>
          <w:bCs/>
          <w:color w:val="000000" w:themeColor="text1"/>
          <w:sz w:val="24"/>
          <w:szCs w:val="24"/>
        </w:rPr>
        <w:t>II kārtā</w:t>
      </w:r>
      <w:r w:rsidRPr="00A03438">
        <w:rPr>
          <w:rFonts w:ascii="Times New Roman" w:hAnsi="Times New Roman"/>
          <w:color w:val="000000" w:themeColor="text1"/>
          <w:sz w:val="24"/>
          <w:szCs w:val="24"/>
        </w:rPr>
        <w:t xml:space="preserve"> dalībnieks:</w:t>
      </w:r>
    </w:p>
    <w:p w14:paraId="3989776C" w14:textId="489EA252" w:rsidR="006F7209" w:rsidRPr="00A03438" w:rsidRDefault="003E7644" w:rsidP="00AA1BEF">
      <w:pPr>
        <w:pStyle w:val="Sarakstarindkopa"/>
        <w:numPr>
          <w:ilvl w:val="1"/>
          <w:numId w:val="4"/>
        </w:numPr>
        <w:spacing w:after="0" w:line="240" w:lineRule="auto"/>
        <w:ind w:left="924" w:hanging="567"/>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Prezentē I kārtas</w:t>
      </w:r>
      <w:r w:rsidR="00560B41" w:rsidRPr="00A03438">
        <w:rPr>
          <w:rFonts w:ascii="Times New Roman" w:hAnsi="Times New Roman"/>
          <w:color w:val="000000" w:themeColor="text1"/>
          <w:sz w:val="24"/>
          <w:szCs w:val="24"/>
        </w:rPr>
        <w:t xml:space="preserve"> ietvaros izveidoto rotaļlietas</w:t>
      </w:r>
      <w:r w:rsidR="00C656EA">
        <w:rPr>
          <w:rFonts w:ascii="Times New Roman" w:hAnsi="Times New Roman"/>
          <w:color w:val="000000" w:themeColor="text1"/>
          <w:sz w:val="24"/>
          <w:szCs w:val="24"/>
        </w:rPr>
        <w:t xml:space="preserve"> ideju un grafisko</w:t>
      </w:r>
      <w:r w:rsidR="00560B41" w:rsidRPr="00A03438">
        <w:rPr>
          <w:rFonts w:ascii="Times New Roman" w:hAnsi="Times New Roman"/>
          <w:color w:val="000000" w:themeColor="text1"/>
          <w:sz w:val="24"/>
          <w:szCs w:val="24"/>
        </w:rPr>
        <w:t xml:space="preserve"> modeli (prezentācijas laiks vienam konkursantam 5-10 min).</w:t>
      </w:r>
    </w:p>
    <w:p w14:paraId="457BD97E" w14:textId="79039FA9" w:rsidR="00560B41" w:rsidRPr="00AA1BEF" w:rsidRDefault="00560B41" w:rsidP="00AA1BEF">
      <w:pPr>
        <w:pStyle w:val="Sarakstarindkopa"/>
        <w:numPr>
          <w:ilvl w:val="1"/>
          <w:numId w:val="4"/>
        </w:numPr>
        <w:spacing w:after="0" w:line="240" w:lineRule="auto"/>
        <w:ind w:left="924" w:hanging="567"/>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lastRenderedPageBreak/>
        <w:t xml:space="preserve">Veic praktisko uzdevumu, grafiski izveidojot dizainu produktam. Informācija par produktu un vērtēšanas </w:t>
      </w:r>
      <w:r w:rsidRPr="00AA1BEF">
        <w:rPr>
          <w:rFonts w:ascii="Times New Roman" w:hAnsi="Times New Roman"/>
          <w:color w:val="000000" w:themeColor="text1"/>
          <w:sz w:val="24"/>
          <w:szCs w:val="24"/>
        </w:rPr>
        <w:t>kritērijiem tiks izsniegta konkursantam reģistrācijas brīdī.</w:t>
      </w:r>
    </w:p>
    <w:p w14:paraId="38E46EAF" w14:textId="320EECCE" w:rsidR="006F7209" w:rsidRPr="00AA1BEF" w:rsidRDefault="00AA1BEF" w:rsidP="00AA1BEF">
      <w:pPr>
        <w:pStyle w:val="Sarakstarindkopa"/>
        <w:numPr>
          <w:ilvl w:val="1"/>
          <w:numId w:val="4"/>
        </w:numPr>
        <w:spacing w:after="0" w:line="240" w:lineRule="auto"/>
        <w:ind w:left="924" w:hanging="567"/>
        <w:jc w:val="both"/>
        <w:rPr>
          <w:rFonts w:ascii="Times New Roman" w:hAnsi="Times New Roman"/>
          <w:sz w:val="24"/>
          <w:szCs w:val="24"/>
        </w:rPr>
      </w:pPr>
      <w:r w:rsidRPr="00AA1BEF">
        <w:rPr>
          <w:rFonts w:ascii="Times New Roman" w:hAnsi="Times New Roman"/>
          <w:sz w:val="24"/>
          <w:szCs w:val="24"/>
        </w:rPr>
        <w:t>K</w:t>
      </w:r>
      <w:r w:rsidR="0034078F" w:rsidRPr="00AA1BEF">
        <w:rPr>
          <w:rFonts w:ascii="Times New Roman" w:hAnsi="Times New Roman"/>
          <w:sz w:val="24"/>
          <w:szCs w:val="24"/>
        </w:rPr>
        <w:t xml:space="preserve">onkursa kopējais norises laiks – </w:t>
      </w:r>
      <w:r w:rsidR="00560B41" w:rsidRPr="00AA1BEF">
        <w:rPr>
          <w:rFonts w:ascii="Times New Roman" w:hAnsi="Times New Roman"/>
          <w:sz w:val="24"/>
          <w:szCs w:val="24"/>
        </w:rPr>
        <w:t>8</w:t>
      </w:r>
      <w:r w:rsidR="005E1767" w:rsidRPr="00AA1BEF">
        <w:rPr>
          <w:rFonts w:ascii="Times New Roman" w:hAnsi="Times New Roman"/>
          <w:sz w:val="24"/>
          <w:szCs w:val="24"/>
        </w:rPr>
        <w:t xml:space="preserve"> astronomiskās </w:t>
      </w:r>
      <w:r w:rsidR="0034078F" w:rsidRPr="00AA1BEF">
        <w:rPr>
          <w:rFonts w:ascii="Times New Roman" w:hAnsi="Times New Roman"/>
          <w:sz w:val="24"/>
          <w:szCs w:val="24"/>
        </w:rPr>
        <w:t>stundas</w:t>
      </w:r>
      <w:r w:rsidR="00B24BAB" w:rsidRPr="00AA1BEF">
        <w:rPr>
          <w:rFonts w:ascii="Times New Roman" w:hAnsi="Times New Roman"/>
          <w:sz w:val="24"/>
          <w:szCs w:val="24"/>
        </w:rPr>
        <w:t>;</w:t>
      </w:r>
    </w:p>
    <w:p w14:paraId="27963306" w14:textId="5D828010" w:rsidR="006F7209" w:rsidRPr="00A03438" w:rsidRDefault="00AA1BEF" w:rsidP="00AA1BEF">
      <w:pPr>
        <w:pStyle w:val="Sarakstarindkopa"/>
        <w:numPr>
          <w:ilvl w:val="1"/>
          <w:numId w:val="4"/>
        </w:numPr>
        <w:spacing w:after="0" w:line="240" w:lineRule="auto"/>
        <w:ind w:left="924" w:hanging="567"/>
        <w:jc w:val="both"/>
        <w:rPr>
          <w:rFonts w:ascii="Times New Roman" w:hAnsi="Times New Roman"/>
          <w:color w:val="000000" w:themeColor="text1"/>
          <w:sz w:val="24"/>
          <w:szCs w:val="24"/>
        </w:rPr>
      </w:pPr>
      <w:r>
        <w:rPr>
          <w:rFonts w:ascii="Times New Roman" w:hAnsi="Times New Roman"/>
          <w:sz w:val="24"/>
          <w:szCs w:val="24"/>
          <w:lang w:eastAsia="lv-LV"/>
        </w:rPr>
        <w:t>K</w:t>
      </w:r>
      <w:r w:rsidR="00560B41" w:rsidRPr="00A03438">
        <w:rPr>
          <w:rFonts w:ascii="Times New Roman" w:hAnsi="Times New Roman"/>
          <w:sz w:val="24"/>
          <w:szCs w:val="24"/>
          <w:lang w:eastAsia="lv-LV"/>
        </w:rPr>
        <w:t>onkursa uzdevuma veikšanai konkursa rīkotājs nodrošina konkursantu ar papīru un zīmuli. Ja konkursa dalībnieks izvēlas uzdevuma izpildi veikt digitāli, dalībnieks līdzi ņem savu datoru vai planšeti ar uzdevuma izpildei atbilstošu programmatūras nodrošinājumu.</w:t>
      </w:r>
    </w:p>
    <w:p w14:paraId="34228560" w14:textId="77777777" w:rsidR="00974BBD" w:rsidRPr="00A03438" w:rsidRDefault="00974BBD" w:rsidP="00AA1BEF">
      <w:pPr>
        <w:tabs>
          <w:tab w:val="left" w:pos="993"/>
        </w:tabs>
        <w:spacing w:after="0" w:line="240" w:lineRule="auto"/>
        <w:ind w:left="284" w:right="-29" w:hanging="284"/>
        <w:jc w:val="center"/>
        <w:rPr>
          <w:rFonts w:ascii="Times New Roman" w:hAnsi="Times New Roman"/>
          <w:sz w:val="24"/>
          <w:szCs w:val="24"/>
        </w:rPr>
      </w:pPr>
    </w:p>
    <w:p w14:paraId="34BC74AE" w14:textId="1607C317" w:rsidR="00974BBD" w:rsidRPr="00A03438" w:rsidRDefault="00560B41" w:rsidP="00AA1BEF">
      <w:pPr>
        <w:tabs>
          <w:tab w:val="left" w:pos="993"/>
        </w:tabs>
        <w:spacing w:after="0" w:line="240" w:lineRule="auto"/>
        <w:ind w:left="284" w:hanging="284"/>
        <w:jc w:val="center"/>
        <w:rPr>
          <w:rFonts w:ascii="Times New Roman" w:hAnsi="Times New Roman"/>
          <w:b/>
          <w:bCs/>
          <w:color w:val="000000" w:themeColor="text1"/>
          <w:sz w:val="24"/>
          <w:szCs w:val="24"/>
        </w:rPr>
      </w:pPr>
      <w:r w:rsidRPr="00A03438">
        <w:rPr>
          <w:rFonts w:ascii="Times New Roman" w:hAnsi="Times New Roman"/>
          <w:b/>
          <w:bCs/>
          <w:color w:val="000000" w:themeColor="text1"/>
          <w:sz w:val="24"/>
          <w:szCs w:val="24"/>
        </w:rPr>
        <w:t>I</w:t>
      </w:r>
      <w:r w:rsidR="00974BBD" w:rsidRPr="00A03438">
        <w:rPr>
          <w:rFonts w:ascii="Times New Roman" w:hAnsi="Times New Roman"/>
          <w:b/>
          <w:bCs/>
          <w:color w:val="000000" w:themeColor="text1"/>
          <w:sz w:val="24"/>
          <w:szCs w:val="24"/>
        </w:rPr>
        <w:t>V. Konkursa darbu vērtēšana un apbalvošana</w:t>
      </w:r>
    </w:p>
    <w:p w14:paraId="2B17B95C" w14:textId="0C8159E0" w:rsidR="00560B41" w:rsidRPr="00A03438" w:rsidRDefault="00560B41" w:rsidP="00AA1BEF">
      <w:pPr>
        <w:pStyle w:val="Sarakstarindkopa"/>
        <w:numPr>
          <w:ilvl w:val="0"/>
          <w:numId w:val="4"/>
        </w:numPr>
        <w:spacing w:after="0" w:line="240" w:lineRule="auto"/>
        <w:jc w:val="both"/>
        <w:rPr>
          <w:rFonts w:ascii="Times New Roman" w:hAnsi="Times New Roman"/>
          <w:sz w:val="24"/>
          <w:szCs w:val="24"/>
        </w:rPr>
      </w:pPr>
      <w:r w:rsidRPr="00A03438">
        <w:rPr>
          <w:rFonts w:ascii="Times New Roman" w:hAnsi="Times New Roman"/>
          <w:sz w:val="24"/>
          <w:szCs w:val="24"/>
        </w:rPr>
        <w:t>Konkursa I kārtā iesniegtos darbus žūrija vērtē saskaņā ar kritērijiem:</w:t>
      </w:r>
    </w:p>
    <w:tbl>
      <w:tblPr>
        <w:tblStyle w:val="Reatabula"/>
        <w:tblW w:w="0" w:type="auto"/>
        <w:tblInd w:w="360" w:type="dxa"/>
        <w:tblLook w:val="04A0" w:firstRow="1" w:lastRow="0" w:firstColumn="1" w:lastColumn="0" w:noHBand="0" w:noVBand="1"/>
      </w:tblPr>
      <w:tblGrid>
        <w:gridCol w:w="2956"/>
        <w:gridCol w:w="2966"/>
        <w:gridCol w:w="2922"/>
      </w:tblGrid>
      <w:tr w:rsidR="009C2C9A" w:rsidRPr="00A03438" w14:paraId="633DE68C" w14:textId="77777777" w:rsidTr="009C2C9A">
        <w:tc>
          <w:tcPr>
            <w:tcW w:w="2956" w:type="dxa"/>
          </w:tcPr>
          <w:p w14:paraId="7432162D" w14:textId="5FF95850"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Kritērijs</w:t>
            </w:r>
          </w:p>
        </w:tc>
        <w:tc>
          <w:tcPr>
            <w:tcW w:w="2966" w:type="dxa"/>
          </w:tcPr>
          <w:p w14:paraId="4089C099" w14:textId="0359AAC3"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Raksturojums</w:t>
            </w:r>
          </w:p>
        </w:tc>
        <w:tc>
          <w:tcPr>
            <w:tcW w:w="2922" w:type="dxa"/>
          </w:tcPr>
          <w:p w14:paraId="7FAE77FB" w14:textId="64A0DC77"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Punktu skaits</w:t>
            </w:r>
          </w:p>
        </w:tc>
      </w:tr>
      <w:tr w:rsidR="009C2C9A" w:rsidRPr="00A03438" w14:paraId="7280CD42" w14:textId="77777777" w:rsidTr="009C2C9A">
        <w:tc>
          <w:tcPr>
            <w:tcW w:w="2956" w:type="dxa"/>
          </w:tcPr>
          <w:p w14:paraId="58C26731" w14:textId="54170879"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Drošums</w:t>
            </w:r>
          </w:p>
        </w:tc>
        <w:tc>
          <w:tcPr>
            <w:tcW w:w="2966" w:type="dxa"/>
          </w:tcPr>
          <w:p w14:paraId="34FDB6F1" w14:textId="37A7CE16"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Rotaļlietas atbilstības drošuma prasībām (Nolikuma 2.pielikums)</w:t>
            </w:r>
          </w:p>
        </w:tc>
        <w:tc>
          <w:tcPr>
            <w:tcW w:w="2922" w:type="dxa"/>
          </w:tcPr>
          <w:p w14:paraId="046003DC" w14:textId="31A4C5FD"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0-25p</w:t>
            </w:r>
          </w:p>
        </w:tc>
      </w:tr>
      <w:tr w:rsidR="009C2C9A" w:rsidRPr="00A03438" w14:paraId="28CA745E" w14:textId="77777777" w:rsidTr="009C2C9A">
        <w:tc>
          <w:tcPr>
            <w:tcW w:w="2956" w:type="dxa"/>
          </w:tcPr>
          <w:p w14:paraId="524F61F9" w14:textId="0B5DB7A7"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Praktiskums</w:t>
            </w:r>
          </w:p>
        </w:tc>
        <w:tc>
          <w:tcPr>
            <w:tcW w:w="2966" w:type="dxa"/>
          </w:tcPr>
          <w:p w14:paraId="4A6E772E" w14:textId="267A2DE5"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Rotaļlietas praktiskais pielietojums, funkcijas</w:t>
            </w:r>
          </w:p>
        </w:tc>
        <w:tc>
          <w:tcPr>
            <w:tcW w:w="2922" w:type="dxa"/>
          </w:tcPr>
          <w:p w14:paraId="0ADF04DE" w14:textId="68020C75"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0-25p</w:t>
            </w:r>
          </w:p>
        </w:tc>
      </w:tr>
      <w:tr w:rsidR="009C2C9A" w:rsidRPr="00A03438" w14:paraId="4C36DF5C" w14:textId="77777777" w:rsidTr="009C2C9A">
        <w:tc>
          <w:tcPr>
            <w:tcW w:w="2956" w:type="dxa"/>
          </w:tcPr>
          <w:p w14:paraId="79DF0B11" w14:textId="0703A994"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Glabāšanas ērtums</w:t>
            </w:r>
          </w:p>
        </w:tc>
        <w:tc>
          <w:tcPr>
            <w:tcW w:w="2966" w:type="dxa"/>
          </w:tcPr>
          <w:p w14:paraId="7CB891F8" w14:textId="7300B5E4"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Ērta rotaļlietas uzglabāšana, kad tā netiek izmantota</w:t>
            </w:r>
          </w:p>
        </w:tc>
        <w:tc>
          <w:tcPr>
            <w:tcW w:w="2922" w:type="dxa"/>
          </w:tcPr>
          <w:p w14:paraId="4FC4CE9B" w14:textId="2C6527BF"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0-10p</w:t>
            </w:r>
          </w:p>
        </w:tc>
      </w:tr>
      <w:tr w:rsidR="009C2C9A" w:rsidRPr="00A03438" w14:paraId="1EA87C75" w14:textId="77777777" w:rsidTr="009C2C9A">
        <w:tc>
          <w:tcPr>
            <w:tcW w:w="2956" w:type="dxa"/>
          </w:tcPr>
          <w:p w14:paraId="70239819" w14:textId="62DE1087"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Materiālu izvēle</w:t>
            </w:r>
          </w:p>
        </w:tc>
        <w:tc>
          <w:tcPr>
            <w:tcW w:w="2966" w:type="dxa"/>
          </w:tcPr>
          <w:p w14:paraId="208EE275" w14:textId="11D6ED37"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Rotaļlietas izgatavošanai paredzēto materiālu funkcionālās un dizainiskās īpašības</w:t>
            </w:r>
          </w:p>
        </w:tc>
        <w:tc>
          <w:tcPr>
            <w:tcW w:w="2922" w:type="dxa"/>
          </w:tcPr>
          <w:p w14:paraId="24926139" w14:textId="0E4391EF"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0-20p</w:t>
            </w:r>
          </w:p>
        </w:tc>
      </w:tr>
      <w:tr w:rsidR="009C2C9A" w:rsidRPr="00A03438" w14:paraId="477F166B" w14:textId="77777777" w:rsidTr="009C2C9A">
        <w:tc>
          <w:tcPr>
            <w:tcW w:w="2956" w:type="dxa"/>
          </w:tcPr>
          <w:p w14:paraId="40BB698C" w14:textId="474F3769"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Iespēja ar rotaļlietu spēlēties vairākiem bērniem reizē</w:t>
            </w:r>
          </w:p>
        </w:tc>
        <w:tc>
          <w:tcPr>
            <w:tcW w:w="2966" w:type="dxa"/>
          </w:tcPr>
          <w:p w14:paraId="70CCFFEA" w14:textId="6A2036CE"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Rotaļlieta ir funkcionāli un praktiski atbilstoša izmantošanai vairākiem bērniem reizē</w:t>
            </w:r>
          </w:p>
        </w:tc>
        <w:tc>
          <w:tcPr>
            <w:tcW w:w="2922" w:type="dxa"/>
          </w:tcPr>
          <w:p w14:paraId="0382AEF8" w14:textId="74B7205E"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0/8p</w:t>
            </w:r>
          </w:p>
        </w:tc>
      </w:tr>
      <w:tr w:rsidR="009C2C9A" w:rsidRPr="00A03438" w14:paraId="73CC9468" w14:textId="77777777" w:rsidTr="009C2C9A">
        <w:tc>
          <w:tcPr>
            <w:tcW w:w="2956" w:type="dxa"/>
          </w:tcPr>
          <w:p w14:paraId="4A9994C7" w14:textId="30B73614"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Ievērotas 5.1.punktā noteiktās prasības</w:t>
            </w:r>
          </w:p>
        </w:tc>
        <w:tc>
          <w:tcPr>
            <w:tcW w:w="2966" w:type="dxa"/>
          </w:tcPr>
          <w:p w14:paraId="00ED857E" w14:textId="2EAE1A75"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Par katra kritērija izpildi iespēja saņemt maksimāli 2p</w:t>
            </w:r>
          </w:p>
        </w:tc>
        <w:tc>
          <w:tcPr>
            <w:tcW w:w="2922" w:type="dxa"/>
          </w:tcPr>
          <w:p w14:paraId="3326D52B" w14:textId="6F97AC58"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0-12p</w:t>
            </w:r>
          </w:p>
        </w:tc>
      </w:tr>
      <w:tr w:rsidR="009C2C9A" w:rsidRPr="00A03438" w14:paraId="00C2D2CE" w14:textId="77777777" w:rsidTr="009C2C9A">
        <w:tc>
          <w:tcPr>
            <w:tcW w:w="5922" w:type="dxa"/>
            <w:gridSpan w:val="2"/>
          </w:tcPr>
          <w:p w14:paraId="2F6EC629" w14:textId="684FCB86" w:rsidR="009C2C9A" w:rsidRPr="00A03438" w:rsidRDefault="009C2C9A" w:rsidP="00AA1BEF">
            <w:pPr>
              <w:pStyle w:val="Sarakstarindkopa"/>
              <w:spacing w:after="0" w:line="240" w:lineRule="auto"/>
              <w:ind w:left="0"/>
              <w:jc w:val="right"/>
              <w:rPr>
                <w:rFonts w:ascii="Times New Roman" w:hAnsi="Times New Roman"/>
                <w:sz w:val="24"/>
                <w:szCs w:val="24"/>
              </w:rPr>
            </w:pPr>
            <w:r w:rsidRPr="00A03438">
              <w:rPr>
                <w:rFonts w:ascii="Times New Roman" w:hAnsi="Times New Roman"/>
                <w:sz w:val="24"/>
                <w:szCs w:val="24"/>
              </w:rPr>
              <w:t>Maksimālais punktu skaits:</w:t>
            </w:r>
          </w:p>
        </w:tc>
        <w:tc>
          <w:tcPr>
            <w:tcW w:w="2922" w:type="dxa"/>
          </w:tcPr>
          <w:p w14:paraId="47B4DE59" w14:textId="0032B300" w:rsidR="009C2C9A" w:rsidRPr="00A03438" w:rsidRDefault="009C2C9A" w:rsidP="00AA1BEF">
            <w:pPr>
              <w:pStyle w:val="Sarakstarindkopa"/>
              <w:spacing w:after="0" w:line="240" w:lineRule="auto"/>
              <w:ind w:left="0"/>
              <w:jc w:val="both"/>
              <w:rPr>
                <w:rFonts w:ascii="Times New Roman" w:hAnsi="Times New Roman"/>
                <w:sz w:val="24"/>
                <w:szCs w:val="24"/>
              </w:rPr>
            </w:pPr>
            <w:r w:rsidRPr="00A03438">
              <w:rPr>
                <w:rFonts w:ascii="Times New Roman" w:hAnsi="Times New Roman"/>
                <w:sz w:val="24"/>
                <w:szCs w:val="24"/>
              </w:rPr>
              <w:t>100p</w:t>
            </w:r>
          </w:p>
        </w:tc>
      </w:tr>
    </w:tbl>
    <w:p w14:paraId="31C8ED86" w14:textId="77777777" w:rsidR="009C2C9A" w:rsidRPr="00A03438" w:rsidRDefault="009C2C9A" w:rsidP="00AA1BEF">
      <w:pPr>
        <w:spacing w:after="0" w:line="240" w:lineRule="auto"/>
        <w:jc w:val="both"/>
        <w:rPr>
          <w:rFonts w:ascii="Times New Roman" w:hAnsi="Times New Roman"/>
          <w:sz w:val="24"/>
          <w:szCs w:val="24"/>
        </w:rPr>
      </w:pPr>
    </w:p>
    <w:p w14:paraId="38EF2F27" w14:textId="5FAD295C" w:rsidR="009C2C9A" w:rsidRPr="00A03438" w:rsidRDefault="009C2C9A" w:rsidP="00AA1BEF">
      <w:pPr>
        <w:spacing w:after="0" w:line="240" w:lineRule="auto"/>
        <w:jc w:val="both"/>
        <w:rPr>
          <w:rFonts w:ascii="Times New Roman" w:hAnsi="Times New Roman"/>
          <w:sz w:val="24"/>
          <w:szCs w:val="24"/>
        </w:rPr>
      </w:pPr>
      <w:r w:rsidRPr="00A03438">
        <w:rPr>
          <w:rFonts w:ascii="Times New Roman" w:hAnsi="Times New Roman"/>
          <w:sz w:val="24"/>
          <w:szCs w:val="24"/>
        </w:rPr>
        <w:t>I kārtā žūrija sastāv no 5 nozaru pārstāvjiem. Katrs žūrijas loceklis darbus vērtē atsevišķi. Visu žūrijas locekļu vērtējums tiek summēts.</w:t>
      </w:r>
    </w:p>
    <w:p w14:paraId="7707AECD" w14:textId="7180D511" w:rsidR="009C2C9A" w:rsidRPr="00A03438" w:rsidRDefault="009C2C9A" w:rsidP="00AA1BEF">
      <w:pPr>
        <w:spacing w:after="0" w:line="240" w:lineRule="auto"/>
        <w:jc w:val="both"/>
        <w:rPr>
          <w:rFonts w:ascii="Times New Roman" w:hAnsi="Times New Roman"/>
          <w:sz w:val="24"/>
          <w:szCs w:val="24"/>
        </w:rPr>
      </w:pPr>
      <w:r w:rsidRPr="00A03438">
        <w:rPr>
          <w:rFonts w:ascii="Times New Roman" w:hAnsi="Times New Roman"/>
          <w:sz w:val="24"/>
          <w:szCs w:val="24"/>
        </w:rPr>
        <w:t>II kārtai tiek atlasīti dalībnieki, kas, summējot visu komisijas locekļu vērtējumus, ir ieguvuši maksimālo punktu skaitu.</w:t>
      </w:r>
    </w:p>
    <w:p w14:paraId="62CCAF71" w14:textId="32D95600" w:rsidR="00974BBD" w:rsidRPr="00A03438" w:rsidRDefault="0034078F" w:rsidP="00AA1BEF">
      <w:pPr>
        <w:pStyle w:val="Sarakstarindkopa"/>
        <w:numPr>
          <w:ilvl w:val="0"/>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 xml:space="preserve">Konkursa II kārtas darbu </w:t>
      </w:r>
      <w:r w:rsidR="00391004" w:rsidRPr="00A03438">
        <w:rPr>
          <w:rFonts w:ascii="Times New Roman" w:hAnsi="Times New Roman"/>
          <w:color w:val="000000" w:themeColor="text1"/>
          <w:sz w:val="24"/>
          <w:szCs w:val="24"/>
        </w:rPr>
        <w:t>konkursa II kārtas žūrija</w:t>
      </w:r>
      <w:r w:rsidR="00391004" w:rsidRPr="00A03438" w:rsidDel="00391004">
        <w:rPr>
          <w:rFonts w:ascii="Times New Roman" w:hAnsi="Times New Roman"/>
          <w:color w:val="000000" w:themeColor="text1"/>
          <w:sz w:val="24"/>
          <w:szCs w:val="24"/>
        </w:rPr>
        <w:t xml:space="preserve"> </w:t>
      </w:r>
      <w:r w:rsidRPr="00A03438">
        <w:rPr>
          <w:rFonts w:ascii="Times New Roman" w:hAnsi="Times New Roman"/>
          <w:color w:val="000000" w:themeColor="text1"/>
          <w:sz w:val="24"/>
          <w:szCs w:val="24"/>
        </w:rPr>
        <w:t xml:space="preserve">vērtē </w:t>
      </w:r>
      <w:r w:rsidR="009C2C9A" w:rsidRPr="00A03438">
        <w:rPr>
          <w:rFonts w:ascii="Times New Roman" w:hAnsi="Times New Roman"/>
          <w:color w:val="000000" w:themeColor="text1"/>
          <w:sz w:val="24"/>
          <w:szCs w:val="24"/>
        </w:rPr>
        <w:t>saskaņā ar kritērijiem, kas konkursantam tiks izsniegti reģistrācijas brīdī.</w:t>
      </w:r>
    </w:p>
    <w:p w14:paraId="7A931913" w14:textId="1A78F654" w:rsidR="00974BBD" w:rsidRPr="00A03438" w:rsidRDefault="0034078F" w:rsidP="00AA1BEF">
      <w:pPr>
        <w:pStyle w:val="Sarakstarindkopa"/>
        <w:numPr>
          <w:ilvl w:val="0"/>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Žūrijas lēmums ir galīgs un neapstrīdams.</w:t>
      </w:r>
    </w:p>
    <w:p w14:paraId="28454BF7" w14:textId="671BDB36" w:rsidR="00974BBD" w:rsidRPr="00A03438" w:rsidRDefault="00391004" w:rsidP="00AA1BEF">
      <w:pPr>
        <w:pStyle w:val="Sarakstarindkopa"/>
        <w:numPr>
          <w:ilvl w:val="0"/>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 xml:space="preserve">Konkursa žūrijai </w:t>
      </w:r>
      <w:r w:rsidR="0034078F" w:rsidRPr="00A03438">
        <w:rPr>
          <w:rFonts w:ascii="Times New Roman" w:hAnsi="Times New Roman"/>
          <w:color w:val="000000" w:themeColor="text1"/>
          <w:sz w:val="24"/>
          <w:szCs w:val="24"/>
        </w:rPr>
        <w:t>ir tiesības:</w:t>
      </w:r>
    </w:p>
    <w:p w14:paraId="4EF3B9DA" w14:textId="7D1D42EE" w:rsidR="00974BBD" w:rsidRPr="00A03438" w:rsidRDefault="0034078F" w:rsidP="00AA1BEF">
      <w:pPr>
        <w:pStyle w:val="Sarakstarindkopa"/>
        <w:numPr>
          <w:ilvl w:val="1"/>
          <w:numId w:val="4"/>
        </w:numPr>
        <w:spacing w:after="0" w:line="240" w:lineRule="auto"/>
        <w:ind w:left="924" w:hanging="567"/>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 xml:space="preserve">nevērtēt konkursa darbu, kas neatbilst </w:t>
      </w:r>
      <w:r w:rsidR="00653F27" w:rsidRPr="00A03438">
        <w:rPr>
          <w:rFonts w:ascii="Times New Roman" w:hAnsi="Times New Roman"/>
          <w:color w:val="000000" w:themeColor="text1"/>
          <w:sz w:val="24"/>
          <w:szCs w:val="24"/>
        </w:rPr>
        <w:t xml:space="preserve">šim </w:t>
      </w:r>
      <w:r w:rsidRPr="00A03438">
        <w:rPr>
          <w:rFonts w:ascii="Times New Roman" w:hAnsi="Times New Roman"/>
          <w:color w:val="000000" w:themeColor="text1"/>
          <w:sz w:val="24"/>
          <w:szCs w:val="24"/>
        </w:rPr>
        <w:t>nolikumam vai kurā pilnībā vai daļēji izmantots cita autora darbs;</w:t>
      </w:r>
    </w:p>
    <w:p w14:paraId="7999596A" w14:textId="49AE94E6" w:rsidR="00974BBD" w:rsidRPr="00A03438" w:rsidRDefault="0034078F" w:rsidP="00AA1BEF">
      <w:pPr>
        <w:pStyle w:val="Sarakstarindkopa"/>
        <w:numPr>
          <w:ilvl w:val="1"/>
          <w:numId w:val="4"/>
        </w:numPr>
        <w:spacing w:after="0" w:line="240" w:lineRule="auto"/>
        <w:ind w:left="924" w:hanging="567"/>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nepiešķirt kādu no vietām;</w:t>
      </w:r>
    </w:p>
    <w:p w14:paraId="390AFA3F" w14:textId="2CBC5D71" w:rsidR="00974BBD" w:rsidRPr="00A03438" w:rsidRDefault="0034078F" w:rsidP="00AA1BEF">
      <w:pPr>
        <w:pStyle w:val="Sarakstarindkopa"/>
        <w:numPr>
          <w:ilvl w:val="1"/>
          <w:numId w:val="4"/>
        </w:numPr>
        <w:spacing w:after="0" w:line="240" w:lineRule="auto"/>
        <w:ind w:left="924" w:hanging="567"/>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piešķirt vairākas pirmās, otrās vai trešās vietas;</w:t>
      </w:r>
    </w:p>
    <w:p w14:paraId="68048437" w14:textId="6F288415" w:rsidR="00974BBD" w:rsidRPr="00A03438" w:rsidRDefault="0034078F" w:rsidP="00AA1BEF">
      <w:pPr>
        <w:pStyle w:val="Sarakstarindkopa"/>
        <w:numPr>
          <w:ilvl w:val="1"/>
          <w:numId w:val="4"/>
        </w:numPr>
        <w:spacing w:after="0" w:line="240" w:lineRule="auto"/>
        <w:ind w:left="924" w:hanging="567"/>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piešķirt speciālbalvas par konkursa dalībnieka īpašu sniegumu.</w:t>
      </w:r>
    </w:p>
    <w:p w14:paraId="4AB19F66" w14:textId="7A66BBB5" w:rsidR="00CA0DBD" w:rsidRPr="00A03438" w:rsidRDefault="001E54EA" w:rsidP="00AA1BEF">
      <w:pPr>
        <w:pStyle w:val="Sarakstarindkopa"/>
        <w:numPr>
          <w:ilvl w:val="0"/>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Konkursa balvu fonds:</w:t>
      </w:r>
    </w:p>
    <w:p w14:paraId="64DA418A" w14:textId="6DBDE837" w:rsidR="001E54EA" w:rsidRPr="00A03438" w:rsidRDefault="001E54EA" w:rsidP="00AA1BEF">
      <w:pPr>
        <w:pStyle w:val="Sarakstarindkopa"/>
        <w:numPr>
          <w:ilvl w:val="1"/>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1.vietas ieguvējam - 250 EUR;</w:t>
      </w:r>
    </w:p>
    <w:p w14:paraId="3930E780" w14:textId="0CDEA7CB" w:rsidR="001E54EA" w:rsidRPr="00A03438" w:rsidRDefault="001E54EA" w:rsidP="00AA1BEF">
      <w:pPr>
        <w:pStyle w:val="Sarakstarindkopa"/>
        <w:numPr>
          <w:ilvl w:val="1"/>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2.vietas ieguvējam - 100 EUR;</w:t>
      </w:r>
    </w:p>
    <w:p w14:paraId="64238DA1" w14:textId="73832AAF" w:rsidR="00AA1BEF" w:rsidRPr="006D5250" w:rsidRDefault="001E54EA" w:rsidP="006D5250">
      <w:pPr>
        <w:pStyle w:val="Sarakstarindkopa"/>
        <w:numPr>
          <w:ilvl w:val="1"/>
          <w:numId w:val="4"/>
        </w:numPr>
        <w:spacing w:after="0" w:line="240" w:lineRule="auto"/>
        <w:jc w:val="both"/>
        <w:rPr>
          <w:rFonts w:ascii="Times New Roman" w:hAnsi="Times New Roman"/>
          <w:color w:val="000000" w:themeColor="text1"/>
          <w:sz w:val="24"/>
          <w:szCs w:val="24"/>
        </w:rPr>
      </w:pPr>
      <w:r w:rsidRPr="00A03438">
        <w:rPr>
          <w:rFonts w:ascii="Times New Roman" w:hAnsi="Times New Roman"/>
          <w:color w:val="000000" w:themeColor="text1"/>
          <w:sz w:val="24"/>
          <w:szCs w:val="24"/>
        </w:rPr>
        <w:t>3.vietas ieguvējam - 50 EUR.</w:t>
      </w:r>
    </w:p>
    <w:p w14:paraId="7F01D8D5" w14:textId="77777777" w:rsidR="00974BBD" w:rsidRPr="00A03438" w:rsidRDefault="00974BBD" w:rsidP="00AA1BEF">
      <w:pPr>
        <w:pStyle w:val="Sarakstarindkopa"/>
        <w:spacing w:after="0" w:line="240" w:lineRule="auto"/>
        <w:ind w:left="360"/>
        <w:jc w:val="both"/>
        <w:rPr>
          <w:rFonts w:ascii="Times New Roman" w:hAnsi="Times New Roman"/>
          <w:color w:val="000000" w:themeColor="text1"/>
          <w:sz w:val="24"/>
          <w:szCs w:val="24"/>
        </w:rPr>
      </w:pPr>
    </w:p>
    <w:p w14:paraId="06850005" w14:textId="77777777" w:rsidR="00974BBD" w:rsidRPr="00A03438" w:rsidRDefault="00974BBD" w:rsidP="00AA1BEF">
      <w:pPr>
        <w:tabs>
          <w:tab w:val="left" w:pos="426"/>
          <w:tab w:val="left" w:pos="851"/>
        </w:tabs>
        <w:suppressAutoHyphens/>
        <w:spacing w:after="0" w:line="240" w:lineRule="auto"/>
        <w:jc w:val="center"/>
        <w:rPr>
          <w:rStyle w:val="None"/>
          <w:rFonts w:ascii="Times New Roman" w:hAnsi="Times New Roman"/>
          <w:b/>
          <w:bCs/>
          <w:color w:val="00000A"/>
          <w:sz w:val="24"/>
          <w:szCs w:val="24"/>
          <w:u w:color="00000A"/>
        </w:rPr>
      </w:pPr>
      <w:r w:rsidRPr="00A03438">
        <w:rPr>
          <w:rFonts w:ascii="Times New Roman" w:hAnsi="Times New Roman"/>
          <w:color w:val="000000" w:themeColor="text1"/>
          <w:sz w:val="24"/>
          <w:szCs w:val="24"/>
        </w:rPr>
        <w:t xml:space="preserve"> </w:t>
      </w:r>
      <w:r w:rsidRPr="00A03438">
        <w:rPr>
          <w:rStyle w:val="None"/>
          <w:rFonts w:ascii="Times New Roman" w:hAnsi="Times New Roman"/>
          <w:b/>
          <w:bCs/>
          <w:color w:val="00000A"/>
          <w:sz w:val="24"/>
          <w:szCs w:val="24"/>
          <w:u w:color="00000A"/>
        </w:rPr>
        <w:t xml:space="preserve">VI. </w:t>
      </w:r>
      <w:r w:rsidRPr="00A03438">
        <w:rPr>
          <w:rStyle w:val="None"/>
          <w:rFonts w:ascii="Times New Roman" w:hAnsi="Times New Roman"/>
          <w:b/>
          <w:bCs/>
          <w:sz w:val="24"/>
          <w:szCs w:val="24"/>
        </w:rPr>
        <w:t>Noslēguma jautājumi</w:t>
      </w:r>
    </w:p>
    <w:p w14:paraId="4D7D0F3D" w14:textId="6E5956BB" w:rsidR="00974BBD" w:rsidRPr="00A03438" w:rsidRDefault="001E54EA" w:rsidP="00AA1BEF">
      <w:pPr>
        <w:pStyle w:val="Sarakstarindkopa"/>
        <w:numPr>
          <w:ilvl w:val="0"/>
          <w:numId w:val="4"/>
        </w:numPr>
        <w:spacing w:after="0" w:line="240" w:lineRule="auto"/>
        <w:jc w:val="both"/>
        <w:rPr>
          <w:rStyle w:val="None"/>
          <w:rFonts w:ascii="Times New Roman" w:hAnsi="Times New Roman"/>
          <w:sz w:val="24"/>
          <w:szCs w:val="24"/>
        </w:rPr>
      </w:pPr>
      <w:r w:rsidRPr="00A03438">
        <w:rPr>
          <w:rStyle w:val="None"/>
          <w:rFonts w:ascii="Times New Roman" w:hAnsi="Times New Roman"/>
          <w:color w:val="00000A"/>
          <w:sz w:val="24"/>
          <w:szCs w:val="24"/>
          <w:u w:color="00000A"/>
        </w:rPr>
        <w:t>Konkursants</w:t>
      </w:r>
      <w:r w:rsidR="00583221" w:rsidRPr="00A03438">
        <w:rPr>
          <w:rStyle w:val="None"/>
          <w:rFonts w:ascii="Times New Roman" w:hAnsi="Times New Roman"/>
          <w:color w:val="00000A"/>
          <w:sz w:val="24"/>
          <w:szCs w:val="24"/>
          <w:u w:color="00000A"/>
        </w:rPr>
        <w:t>, piesakot</w:t>
      </w:r>
      <w:r w:rsidRPr="00A03438">
        <w:rPr>
          <w:rStyle w:val="None"/>
          <w:rFonts w:ascii="Times New Roman" w:hAnsi="Times New Roman"/>
          <w:color w:val="00000A"/>
          <w:sz w:val="24"/>
          <w:szCs w:val="24"/>
          <w:u w:color="00000A"/>
        </w:rPr>
        <w:t>ies</w:t>
      </w:r>
      <w:r w:rsidR="00583221" w:rsidRPr="00A03438">
        <w:rPr>
          <w:rStyle w:val="None"/>
          <w:rFonts w:ascii="Times New Roman" w:hAnsi="Times New Roman"/>
          <w:color w:val="00000A"/>
          <w:sz w:val="24"/>
          <w:szCs w:val="24"/>
          <w:u w:color="00000A"/>
        </w:rPr>
        <w:t xml:space="preserve"> konkursam, piekrīt Konkursa nosacījumiem atbilstoši šim nolikumam un apņemas izpildīt tajā noteikto, t.sk. dalībnieka personas datu aizsardzības nosacījumus (</w:t>
      </w:r>
      <w:r w:rsidR="007236A1" w:rsidRPr="00A03438">
        <w:rPr>
          <w:rStyle w:val="None"/>
          <w:rFonts w:ascii="Times New Roman" w:hAnsi="Times New Roman"/>
          <w:color w:val="00000A"/>
          <w:sz w:val="24"/>
          <w:szCs w:val="24"/>
          <w:u w:color="00000A"/>
        </w:rPr>
        <w:t>3</w:t>
      </w:r>
      <w:r w:rsidR="00583221" w:rsidRPr="00A03438">
        <w:rPr>
          <w:rStyle w:val="None"/>
          <w:rFonts w:ascii="Times New Roman" w:hAnsi="Times New Roman"/>
          <w:color w:val="00000A"/>
          <w:sz w:val="24"/>
          <w:szCs w:val="24"/>
          <w:u w:color="00000A"/>
        </w:rPr>
        <w:t>. pielikums).</w:t>
      </w:r>
    </w:p>
    <w:p w14:paraId="2728645E" w14:textId="5C8135DB" w:rsidR="00974BBD" w:rsidRPr="00A03438" w:rsidRDefault="00583221" w:rsidP="00AA1BEF">
      <w:pPr>
        <w:pStyle w:val="Sarakstarindkopa"/>
        <w:numPr>
          <w:ilvl w:val="0"/>
          <w:numId w:val="4"/>
        </w:numPr>
        <w:spacing w:after="0" w:line="240" w:lineRule="auto"/>
        <w:jc w:val="both"/>
        <w:rPr>
          <w:rStyle w:val="None"/>
          <w:rFonts w:ascii="Times New Roman" w:hAnsi="Times New Roman"/>
          <w:sz w:val="24"/>
          <w:szCs w:val="24"/>
        </w:rPr>
      </w:pPr>
      <w:r w:rsidRPr="00A03438">
        <w:rPr>
          <w:rStyle w:val="None"/>
          <w:rFonts w:ascii="Times New Roman" w:hAnsi="Times New Roman"/>
          <w:sz w:val="24"/>
          <w:szCs w:val="24"/>
        </w:rPr>
        <w:t xml:space="preserve">Visus izdevumus, kas saistīti ar konkursa dalībnieka piedalīšanos konkursā, sedz </w:t>
      </w:r>
      <w:r w:rsidR="001E54EA" w:rsidRPr="00A03438">
        <w:rPr>
          <w:rStyle w:val="None"/>
          <w:rFonts w:ascii="Times New Roman" w:hAnsi="Times New Roman"/>
          <w:sz w:val="24"/>
          <w:szCs w:val="24"/>
        </w:rPr>
        <w:t>konkursants</w:t>
      </w:r>
      <w:r w:rsidRPr="00A03438">
        <w:rPr>
          <w:rStyle w:val="None"/>
          <w:rFonts w:ascii="Times New Roman" w:hAnsi="Times New Roman"/>
          <w:sz w:val="24"/>
          <w:szCs w:val="24"/>
        </w:rPr>
        <w:t>.</w:t>
      </w:r>
    </w:p>
    <w:p w14:paraId="62F06D6D" w14:textId="25D1B865" w:rsidR="00A03438" w:rsidRPr="00A03438" w:rsidRDefault="00A03438" w:rsidP="00AA1BEF">
      <w:pPr>
        <w:pStyle w:val="Sarakstarindkopa"/>
        <w:numPr>
          <w:ilvl w:val="0"/>
          <w:numId w:val="4"/>
        </w:numPr>
        <w:spacing w:after="0" w:line="240" w:lineRule="auto"/>
        <w:jc w:val="both"/>
        <w:rPr>
          <w:rStyle w:val="None"/>
          <w:rFonts w:ascii="Times New Roman" w:hAnsi="Times New Roman"/>
          <w:sz w:val="24"/>
          <w:szCs w:val="24"/>
        </w:rPr>
      </w:pPr>
      <w:r w:rsidRPr="00A03438">
        <w:rPr>
          <w:rStyle w:val="None"/>
          <w:rFonts w:ascii="Times New Roman" w:hAnsi="Times New Roman"/>
          <w:sz w:val="24"/>
          <w:szCs w:val="24"/>
        </w:rPr>
        <w:lastRenderedPageBreak/>
        <w:t>Konkursa dalībnieks ir atbildīgs par savas iesniegtā uzdevuma patstāvīgu sagatavošanu/izstrādi, ievērojot intelektuālā īpašuma regulējošos normatīvos aktus.</w:t>
      </w:r>
    </w:p>
    <w:p w14:paraId="01060A5D" w14:textId="5E0619A7" w:rsidR="004E3F9F" w:rsidRDefault="004E3F9F" w:rsidP="00AA1BEF">
      <w:pPr>
        <w:pStyle w:val="Sarakstarindkopa"/>
        <w:numPr>
          <w:ilvl w:val="0"/>
          <w:numId w:val="4"/>
        </w:numPr>
        <w:spacing w:after="0" w:line="240" w:lineRule="auto"/>
        <w:jc w:val="both"/>
        <w:rPr>
          <w:rStyle w:val="None"/>
          <w:rFonts w:ascii="Times New Roman" w:hAnsi="Times New Roman"/>
          <w:sz w:val="24"/>
          <w:szCs w:val="24"/>
        </w:rPr>
      </w:pPr>
      <w:r w:rsidRPr="00A03438">
        <w:rPr>
          <w:rStyle w:val="None"/>
          <w:rFonts w:ascii="Times New Roman" w:hAnsi="Times New Roman"/>
          <w:sz w:val="24"/>
          <w:szCs w:val="24"/>
        </w:rPr>
        <w:t>Visas atsavināmās tiesības uz jebkuru intelektuālo īpašumu (ieskaitot, bet neaprobežojoties ar tiesībām uz izgudrojumu, autortiesībām, blakustiesībām, komercnoslēpumiem, zinātību, metodēm, tehnikām, paņēmieniem, idejām, koncepcijām u.c.), ko konkursa ietvaros ir radījis dalībnieks ir uzskatāmas par konkursa rīkotāja īpašumu. Ja konkursa rīkotājs vēlas tiesības uz intelektuālo īpašumu reģistrēt, dalībnieks, pamatojoties uz konkursa rīkotāja pieprasījumu, apņemas nekavējoties un bez jebkādas papildus atlīdzības veikt visas saprātīgi nepieciešamās un lietderīgās darbības, lai šāda reģistrācija būtu iespējama.</w:t>
      </w:r>
      <w:r w:rsidR="00484B9C">
        <w:rPr>
          <w:rStyle w:val="None"/>
          <w:rFonts w:ascii="Times New Roman" w:hAnsi="Times New Roman"/>
          <w:sz w:val="24"/>
          <w:szCs w:val="24"/>
        </w:rPr>
        <w:t xml:space="preserve"> Šī punkta nosacījums attiecināms uz konkursa dalībniekiem, kas ieguvuši kādu no naudas balvām</w:t>
      </w:r>
      <w:r w:rsidR="009553F8">
        <w:rPr>
          <w:rStyle w:val="None"/>
          <w:rFonts w:ascii="Times New Roman" w:hAnsi="Times New Roman"/>
          <w:sz w:val="24"/>
          <w:szCs w:val="24"/>
        </w:rPr>
        <w:t>.</w:t>
      </w:r>
      <w:r w:rsidR="00484B9C">
        <w:rPr>
          <w:rStyle w:val="None"/>
          <w:rFonts w:ascii="Times New Roman" w:hAnsi="Times New Roman"/>
          <w:sz w:val="24"/>
          <w:szCs w:val="24"/>
        </w:rPr>
        <w:t xml:space="preserve"> Par intelektuālā īpašuma izmantošanu </w:t>
      </w:r>
      <w:r w:rsidR="00471D0C">
        <w:rPr>
          <w:rStyle w:val="None"/>
          <w:rFonts w:ascii="Times New Roman" w:hAnsi="Times New Roman"/>
          <w:sz w:val="24"/>
          <w:szCs w:val="24"/>
        </w:rPr>
        <w:t>ar konkursa dalībnieku tiek slēgts rakstveida saskaņojums.</w:t>
      </w:r>
    </w:p>
    <w:p w14:paraId="0CDF154D" w14:textId="1D3615F3" w:rsidR="00974BBD" w:rsidRPr="00A03438" w:rsidRDefault="00583221" w:rsidP="00AA1BEF">
      <w:pPr>
        <w:pStyle w:val="Sarakstarindkopa"/>
        <w:numPr>
          <w:ilvl w:val="0"/>
          <w:numId w:val="4"/>
        </w:numPr>
        <w:spacing w:after="0" w:line="240" w:lineRule="auto"/>
        <w:jc w:val="both"/>
        <w:rPr>
          <w:rStyle w:val="None"/>
          <w:rFonts w:ascii="Times New Roman" w:hAnsi="Times New Roman"/>
          <w:sz w:val="24"/>
          <w:szCs w:val="24"/>
        </w:rPr>
      </w:pPr>
      <w:r w:rsidRPr="00A03438">
        <w:rPr>
          <w:rStyle w:val="None"/>
          <w:rFonts w:ascii="Times New Roman" w:hAnsi="Times New Roman"/>
          <w:sz w:val="24"/>
          <w:szCs w:val="24"/>
        </w:rPr>
        <w:t>Citas saistības attiecībā uz konkursa norisi, kas nav atrunātas šajā nolikumā, nosakāmas saskaņā ar Latvijas Republikas spēkā esošajiem normatīvajiem aktiem.</w:t>
      </w:r>
    </w:p>
    <w:p w14:paraId="27FDEAF3" w14:textId="3CDC97C8" w:rsidR="007236A1" w:rsidRPr="00A03438" w:rsidRDefault="007236A1" w:rsidP="00AA1BEF">
      <w:pPr>
        <w:pStyle w:val="Sarakstarindkopa"/>
        <w:numPr>
          <w:ilvl w:val="0"/>
          <w:numId w:val="4"/>
        </w:numPr>
        <w:spacing w:after="0" w:line="240" w:lineRule="auto"/>
        <w:jc w:val="both"/>
        <w:rPr>
          <w:rStyle w:val="None"/>
          <w:rFonts w:ascii="Times New Roman" w:hAnsi="Times New Roman"/>
          <w:sz w:val="24"/>
          <w:szCs w:val="24"/>
        </w:rPr>
      </w:pPr>
      <w:r w:rsidRPr="00A03438">
        <w:rPr>
          <w:rStyle w:val="None"/>
          <w:rFonts w:ascii="Times New Roman" w:hAnsi="Times New Roman"/>
          <w:sz w:val="24"/>
          <w:szCs w:val="24"/>
        </w:rPr>
        <w:t>Visas domstarpības un strīdi, kas var rasties</w:t>
      </w:r>
      <w:r w:rsidR="00E53D03" w:rsidRPr="00A03438">
        <w:rPr>
          <w:rStyle w:val="None"/>
          <w:rFonts w:ascii="Times New Roman" w:hAnsi="Times New Roman"/>
          <w:sz w:val="24"/>
          <w:szCs w:val="24"/>
        </w:rPr>
        <w:t xml:space="preserve"> šī</w:t>
      </w:r>
      <w:r w:rsidRPr="00A03438">
        <w:rPr>
          <w:rStyle w:val="None"/>
          <w:rFonts w:ascii="Times New Roman" w:hAnsi="Times New Roman"/>
          <w:sz w:val="24"/>
          <w:szCs w:val="24"/>
        </w:rPr>
        <w:t xml:space="preserve"> nolikuma izpildes gaitā, tiek risinātas savstarpēju pārrunu ceļā, ja neizdodas tos atrisināt, tad strīdi un domstarpības risināmas tiesā, saskaņā ar Latvijas Republikas spēkā esošajiem normatīvajiem aktiem.</w:t>
      </w:r>
    </w:p>
    <w:p w14:paraId="532B2D64" w14:textId="2E7F20F1" w:rsidR="007236A1" w:rsidRPr="00A03438" w:rsidRDefault="007236A1" w:rsidP="00AA1BEF">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5E1F9630" w14:textId="77777777" w:rsidR="00974BBD" w:rsidRPr="00A03438" w:rsidRDefault="00974BBD" w:rsidP="00AA1BEF">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607BDC96" w14:textId="0B810614" w:rsidR="00252DCA" w:rsidRPr="00A03438" w:rsidRDefault="001E54EA" w:rsidP="00AA1BEF">
      <w:pPr>
        <w:spacing w:after="0" w:line="240" w:lineRule="auto"/>
        <w:ind w:firstLine="720"/>
        <w:jc w:val="both"/>
        <w:rPr>
          <w:rFonts w:ascii="Times New Roman" w:eastAsia="Times New Roman" w:hAnsi="Times New Roman"/>
          <w:sz w:val="24"/>
          <w:szCs w:val="24"/>
          <w:lang w:eastAsia="lv-LV"/>
        </w:rPr>
      </w:pPr>
      <w:r w:rsidRPr="00A03438">
        <w:rPr>
          <w:rFonts w:ascii="Times New Roman" w:eastAsia="Times New Roman" w:hAnsi="Times New Roman"/>
          <w:sz w:val="24"/>
          <w:szCs w:val="24"/>
          <w:lang w:eastAsia="lv-LV"/>
        </w:rPr>
        <w:t>Valdes loceklis</w:t>
      </w:r>
      <w:r w:rsidR="00252DCA" w:rsidRPr="00A03438">
        <w:rPr>
          <w:rFonts w:ascii="Times New Roman" w:eastAsia="Times New Roman" w:hAnsi="Times New Roman"/>
          <w:sz w:val="24"/>
          <w:szCs w:val="24"/>
          <w:lang w:eastAsia="lv-LV"/>
        </w:rPr>
        <w:tab/>
      </w:r>
      <w:r w:rsidR="00252DCA" w:rsidRPr="00A03438">
        <w:rPr>
          <w:rFonts w:ascii="Times New Roman" w:eastAsia="Times New Roman" w:hAnsi="Times New Roman"/>
          <w:sz w:val="24"/>
          <w:szCs w:val="24"/>
          <w:lang w:eastAsia="lv-LV"/>
        </w:rPr>
        <w:tab/>
      </w:r>
      <w:r w:rsidR="00252DCA" w:rsidRPr="00A03438">
        <w:rPr>
          <w:rFonts w:ascii="Times New Roman" w:eastAsia="Times New Roman" w:hAnsi="Times New Roman"/>
          <w:sz w:val="24"/>
          <w:szCs w:val="24"/>
          <w:lang w:eastAsia="lv-LV"/>
        </w:rPr>
        <w:tab/>
      </w:r>
      <w:r w:rsidR="00252DCA" w:rsidRPr="00A03438">
        <w:rPr>
          <w:rFonts w:ascii="Times New Roman" w:eastAsia="Times New Roman" w:hAnsi="Times New Roman"/>
          <w:sz w:val="24"/>
          <w:szCs w:val="24"/>
          <w:lang w:eastAsia="lv-LV"/>
        </w:rPr>
        <w:tab/>
      </w:r>
      <w:r w:rsidR="00252DCA" w:rsidRPr="00A03438">
        <w:rPr>
          <w:rFonts w:ascii="Times New Roman" w:eastAsia="Times New Roman" w:hAnsi="Times New Roman"/>
          <w:sz w:val="24"/>
          <w:szCs w:val="24"/>
          <w:lang w:eastAsia="lv-LV"/>
        </w:rPr>
        <w:tab/>
      </w:r>
      <w:r w:rsidR="00252DCA" w:rsidRPr="00A03438">
        <w:rPr>
          <w:rFonts w:ascii="Times New Roman" w:eastAsia="Times New Roman" w:hAnsi="Times New Roman"/>
          <w:sz w:val="24"/>
          <w:szCs w:val="24"/>
          <w:lang w:eastAsia="lv-LV"/>
        </w:rPr>
        <w:tab/>
      </w:r>
      <w:r w:rsidRPr="00A03438">
        <w:rPr>
          <w:rFonts w:ascii="Times New Roman" w:eastAsia="Times New Roman" w:hAnsi="Times New Roman"/>
          <w:sz w:val="24"/>
          <w:szCs w:val="24"/>
          <w:lang w:eastAsia="lv-LV"/>
        </w:rPr>
        <w:t>Jānis Andersons</w:t>
      </w:r>
    </w:p>
    <w:p w14:paraId="0ACA5C82" w14:textId="77777777" w:rsidR="00252DCA" w:rsidRPr="00A03438" w:rsidRDefault="00252DCA" w:rsidP="00AA1BEF">
      <w:pPr>
        <w:spacing w:after="0" w:line="240" w:lineRule="auto"/>
        <w:ind w:firstLine="720"/>
        <w:jc w:val="both"/>
        <w:rPr>
          <w:rFonts w:ascii="Times New Roman" w:eastAsia="Times New Roman" w:hAnsi="Times New Roman"/>
          <w:sz w:val="24"/>
          <w:szCs w:val="24"/>
          <w:lang w:eastAsia="lv-LV"/>
        </w:rPr>
      </w:pPr>
    </w:p>
    <w:p w14:paraId="3FF65780" w14:textId="77777777" w:rsidR="00252DCA" w:rsidRPr="00A03438" w:rsidRDefault="00252DCA" w:rsidP="00AA1BEF">
      <w:pPr>
        <w:tabs>
          <w:tab w:val="left" w:pos="720"/>
          <w:tab w:val="left" w:pos="6237"/>
        </w:tabs>
        <w:spacing w:after="0" w:line="240" w:lineRule="auto"/>
        <w:jc w:val="both"/>
        <w:rPr>
          <w:rFonts w:ascii="Times New Roman" w:hAnsi="Times New Roman"/>
          <w:sz w:val="24"/>
          <w:szCs w:val="24"/>
        </w:rPr>
      </w:pPr>
    </w:p>
    <w:p w14:paraId="6887B180" w14:textId="77777777" w:rsidR="00252DCA" w:rsidRPr="00A03438" w:rsidRDefault="00252DCA" w:rsidP="00AA1BEF">
      <w:pPr>
        <w:tabs>
          <w:tab w:val="left" w:pos="720"/>
          <w:tab w:val="left" w:pos="6237"/>
        </w:tabs>
        <w:spacing w:after="0" w:line="240" w:lineRule="auto"/>
        <w:jc w:val="both"/>
        <w:rPr>
          <w:rFonts w:ascii="Times New Roman" w:hAnsi="Times New Roman"/>
          <w:sz w:val="24"/>
          <w:szCs w:val="24"/>
        </w:rPr>
      </w:pPr>
    </w:p>
    <w:p w14:paraId="55304082" w14:textId="5FB129CD" w:rsidR="007236A1" w:rsidRPr="00A03438" w:rsidRDefault="007236A1" w:rsidP="00AA1BEF">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2A9D8ED7" w14:textId="797DA11F" w:rsidR="00252DCA" w:rsidRPr="00A03438" w:rsidRDefault="00252DCA" w:rsidP="00AA1BEF">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639B2C5A" w14:textId="53016FE8" w:rsidR="00252DCA" w:rsidRPr="00A03438" w:rsidRDefault="00252DCA" w:rsidP="00AA1BEF">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792EF0BE" w14:textId="77777777" w:rsidR="00252DCA" w:rsidRPr="00A03438" w:rsidRDefault="00252DCA" w:rsidP="00AA1BEF">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0748FF6D" w14:textId="77777777" w:rsidR="007236A1" w:rsidRPr="00A03438" w:rsidRDefault="007236A1" w:rsidP="00AA1BEF">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208F9DA8" w14:textId="2E8AB65A" w:rsidR="009527B8" w:rsidRPr="00A03438" w:rsidRDefault="009527B8" w:rsidP="00AA1BEF">
      <w:pPr>
        <w:pStyle w:val="Sarakstarindkopa"/>
        <w:spacing w:after="0" w:line="240" w:lineRule="auto"/>
        <w:ind w:left="0"/>
        <w:rPr>
          <w:rFonts w:ascii="Times New Roman" w:hAnsi="Times New Roman"/>
          <w:color w:val="00000A"/>
          <w:sz w:val="24"/>
          <w:szCs w:val="24"/>
          <w:u w:color="00000A"/>
        </w:rPr>
      </w:pPr>
      <w:r w:rsidRPr="00A03438">
        <w:rPr>
          <w:rFonts w:ascii="Times New Roman" w:hAnsi="Times New Roman"/>
          <w:color w:val="00000A"/>
          <w:sz w:val="24"/>
          <w:szCs w:val="24"/>
          <w:u w:color="00000A"/>
        </w:rPr>
        <w:br w:type="page"/>
      </w:r>
    </w:p>
    <w:p w14:paraId="4AE271B2" w14:textId="5AF2CF9F" w:rsidR="000259F0" w:rsidRPr="00A03438" w:rsidRDefault="001E54EA" w:rsidP="00AA1BEF">
      <w:pPr>
        <w:pStyle w:val="Sarakstarindkopa"/>
        <w:tabs>
          <w:tab w:val="left" w:pos="6804"/>
        </w:tabs>
        <w:spacing w:after="0" w:line="240" w:lineRule="auto"/>
        <w:contextualSpacing/>
        <w:jc w:val="right"/>
        <w:rPr>
          <w:rFonts w:ascii="Times New Roman" w:hAnsi="Times New Roman"/>
          <w:color w:val="00000A"/>
          <w:sz w:val="24"/>
          <w:szCs w:val="24"/>
          <w:u w:color="00000A"/>
        </w:rPr>
      </w:pPr>
      <w:r w:rsidRPr="00A03438">
        <w:rPr>
          <w:rFonts w:ascii="Times New Roman" w:hAnsi="Times New Roman"/>
          <w:color w:val="00000A"/>
          <w:sz w:val="24"/>
          <w:szCs w:val="24"/>
          <w:u w:color="00000A"/>
        </w:rPr>
        <w:lastRenderedPageBreak/>
        <w:t xml:space="preserve">Nolikuma </w:t>
      </w:r>
      <w:r w:rsidR="000259F0" w:rsidRPr="00A03438">
        <w:rPr>
          <w:rFonts w:ascii="Times New Roman" w:hAnsi="Times New Roman"/>
          <w:color w:val="00000A"/>
          <w:sz w:val="24"/>
          <w:szCs w:val="24"/>
          <w:u w:color="00000A"/>
        </w:rPr>
        <w:t>1. pielikums</w:t>
      </w:r>
    </w:p>
    <w:p w14:paraId="1D8806E6" w14:textId="77777777" w:rsidR="001E54EA" w:rsidRPr="00A03438" w:rsidRDefault="001E54EA" w:rsidP="00AA1BEF">
      <w:pPr>
        <w:pStyle w:val="Sarakstarindkopa"/>
        <w:tabs>
          <w:tab w:val="left" w:pos="6804"/>
        </w:tabs>
        <w:spacing w:after="0" w:line="240" w:lineRule="auto"/>
        <w:contextualSpacing/>
        <w:jc w:val="right"/>
        <w:rPr>
          <w:rFonts w:ascii="Times New Roman" w:hAnsi="Times New Roman"/>
          <w:b/>
          <w:bCs/>
          <w:color w:val="00000A"/>
          <w:sz w:val="24"/>
          <w:szCs w:val="24"/>
          <w:u w:color="00000A"/>
        </w:rPr>
      </w:pPr>
    </w:p>
    <w:p w14:paraId="0C5A005D" w14:textId="6DFD5209" w:rsidR="00CA0DBD" w:rsidRPr="00A03438" w:rsidRDefault="001E54EA" w:rsidP="00AA1BEF">
      <w:pPr>
        <w:pStyle w:val="Virsraksts3"/>
        <w:numPr>
          <w:ilvl w:val="2"/>
          <w:numId w:val="2"/>
        </w:numPr>
        <w:ind w:right="-29"/>
        <w:rPr>
          <w:color w:val="000000" w:themeColor="text1"/>
          <w:sz w:val="24"/>
        </w:rPr>
      </w:pPr>
      <w:r w:rsidRPr="00A03438">
        <w:rPr>
          <w:color w:val="000000" w:themeColor="text1"/>
          <w:sz w:val="24"/>
        </w:rPr>
        <w:t xml:space="preserve">Pieteikums konkursam </w:t>
      </w:r>
      <w:r w:rsidRPr="00A03438">
        <w:rPr>
          <w:color w:val="000000" w:themeColor="text1"/>
          <w:sz w:val="24"/>
          <w:lang w:eastAsia="lv-LV"/>
        </w:rPr>
        <w:t>“Dizaina rotaļa 2024”</w:t>
      </w:r>
    </w:p>
    <w:p w14:paraId="73CCB8FD" w14:textId="77777777" w:rsidR="00EE5AE2" w:rsidRPr="00A03438" w:rsidRDefault="00EE5AE2" w:rsidP="00AA1BEF">
      <w:pPr>
        <w:pStyle w:val="Sarakstarindkopa"/>
        <w:numPr>
          <w:ilvl w:val="2"/>
          <w:numId w:val="2"/>
        </w:numPr>
        <w:tabs>
          <w:tab w:val="left" w:pos="851"/>
          <w:tab w:val="left" w:pos="1134"/>
          <w:tab w:val="left" w:pos="1276"/>
          <w:tab w:val="left" w:pos="2127"/>
        </w:tabs>
        <w:spacing w:after="0" w:line="240" w:lineRule="auto"/>
        <w:ind w:right="-1"/>
        <w:jc w:val="center"/>
        <w:rPr>
          <w:rFonts w:ascii="Times New Roman" w:hAnsi="Times New Roman"/>
          <w:bCs/>
          <w:color w:val="000000" w:themeColor="text1"/>
          <w:sz w:val="24"/>
          <w:szCs w:val="24"/>
        </w:rPr>
      </w:pPr>
    </w:p>
    <w:p w14:paraId="6A406EDE" w14:textId="77777777" w:rsidR="001E54EA" w:rsidRPr="00A03438" w:rsidRDefault="001E54EA" w:rsidP="00AA1BEF">
      <w:pPr>
        <w:numPr>
          <w:ilvl w:val="0"/>
          <w:numId w:val="2"/>
        </w:numPr>
        <w:spacing w:after="0" w:line="240" w:lineRule="auto"/>
        <w:contextualSpacing/>
        <w:rPr>
          <w:rFonts w:ascii="Times New Roman" w:hAnsi="Times New Roman"/>
          <w:b/>
          <w:iCs/>
          <w:sz w:val="24"/>
          <w:szCs w:val="24"/>
          <w:lang w:eastAsia="en-US"/>
        </w:rPr>
      </w:pPr>
      <w:r w:rsidRPr="00A03438">
        <w:rPr>
          <w:rFonts w:ascii="Times New Roman" w:hAnsi="Times New Roman"/>
          <w:b/>
          <w:iCs/>
          <w:sz w:val="24"/>
          <w:szCs w:val="24"/>
          <w:lang w:eastAsia="en-US"/>
        </w:rPr>
        <w:t xml:space="preserve">Konkursants: </w:t>
      </w:r>
    </w:p>
    <w:tbl>
      <w:tblPr>
        <w:tblStyle w:val="Reatabula1"/>
        <w:tblW w:w="9209" w:type="dxa"/>
        <w:tblInd w:w="0" w:type="dxa"/>
        <w:tblLook w:val="04A0" w:firstRow="1" w:lastRow="0" w:firstColumn="1" w:lastColumn="0" w:noHBand="0" w:noVBand="1"/>
      </w:tblPr>
      <w:tblGrid>
        <w:gridCol w:w="3721"/>
        <w:gridCol w:w="5488"/>
      </w:tblGrid>
      <w:tr w:rsidR="001E54EA" w:rsidRPr="00A03438" w14:paraId="62A76269" w14:textId="77777777" w:rsidTr="001E54EA">
        <w:tc>
          <w:tcPr>
            <w:tcW w:w="3721" w:type="dxa"/>
            <w:tcBorders>
              <w:top w:val="single" w:sz="4" w:space="0" w:color="auto"/>
              <w:left w:val="single" w:sz="4" w:space="0" w:color="auto"/>
              <w:bottom w:val="single" w:sz="4" w:space="0" w:color="auto"/>
              <w:right w:val="single" w:sz="4" w:space="0" w:color="auto"/>
            </w:tcBorders>
            <w:hideMark/>
          </w:tcPr>
          <w:p w14:paraId="663FED21" w14:textId="77777777" w:rsidR="001E54EA" w:rsidRPr="00A03438" w:rsidRDefault="001E54EA" w:rsidP="00AA1BEF">
            <w:pPr>
              <w:spacing w:after="0" w:line="240" w:lineRule="auto"/>
              <w:ind w:left="720"/>
              <w:contextualSpacing/>
              <w:rPr>
                <w:rFonts w:ascii="Times New Roman" w:hAnsi="Times New Roman"/>
                <w:iCs/>
                <w:sz w:val="24"/>
                <w:szCs w:val="24"/>
              </w:rPr>
            </w:pPr>
            <w:r w:rsidRPr="00A03438">
              <w:rPr>
                <w:rFonts w:ascii="Times New Roman" w:hAnsi="Times New Roman"/>
                <w:iCs/>
                <w:sz w:val="24"/>
                <w:szCs w:val="24"/>
              </w:rPr>
              <w:t xml:space="preserve">Vārds </w:t>
            </w:r>
          </w:p>
        </w:tc>
        <w:tc>
          <w:tcPr>
            <w:tcW w:w="5488" w:type="dxa"/>
            <w:tcBorders>
              <w:top w:val="single" w:sz="4" w:space="0" w:color="auto"/>
              <w:left w:val="single" w:sz="4" w:space="0" w:color="auto"/>
              <w:bottom w:val="single" w:sz="4" w:space="0" w:color="auto"/>
              <w:right w:val="single" w:sz="4" w:space="0" w:color="auto"/>
            </w:tcBorders>
          </w:tcPr>
          <w:p w14:paraId="3D78E9A0" w14:textId="77777777" w:rsidR="001E54EA" w:rsidRPr="00A03438" w:rsidRDefault="001E54EA" w:rsidP="00AA1BEF">
            <w:pPr>
              <w:spacing w:after="0" w:line="240" w:lineRule="auto"/>
              <w:ind w:left="720"/>
              <w:contextualSpacing/>
              <w:jc w:val="center"/>
              <w:rPr>
                <w:rFonts w:ascii="Times New Roman" w:hAnsi="Times New Roman"/>
                <w:iCs/>
                <w:sz w:val="24"/>
                <w:szCs w:val="24"/>
              </w:rPr>
            </w:pPr>
          </w:p>
        </w:tc>
      </w:tr>
      <w:tr w:rsidR="001E54EA" w:rsidRPr="00A03438" w14:paraId="03FC3749" w14:textId="77777777" w:rsidTr="001E54EA">
        <w:tc>
          <w:tcPr>
            <w:tcW w:w="3721" w:type="dxa"/>
            <w:tcBorders>
              <w:top w:val="single" w:sz="4" w:space="0" w:color="auto"/>
              <w:left w:val="single" w:sz="4" w:space="0" w:color="auto"/>
              <w:bottom w:val="single" w:sz="4" w:space="0" w:color="auto"/>
              <w:right w:val="single" w:sz="4" w:space="0" w:color="auto"/>
            </w:tcBorders>
            <w:hideMark/>
          </w:tcPr>
          <w:p w14:paraId="5A1F60B7" w14:textId="77777777" w:rsidR="001E54EA" w:rsidRPr="00A03438" w:rsidRDefault="001E54EA" w:rsidP="00AA1BEF">
            <w:pPr>
              <w:spacing w:after="0" w:line="240" w:lineRule="auto"/>
              <w:ind w:left="720"/>
              <w:contextualSpacing/>
              <w:rPr>
                <w:rFonts w:ascii="Times New Roman" w:hAnsi="Times New Roman"/>
                <w:iCs/>
                <w:sz w:val="24"/>
                <w:szCs w:val="24"/>
              </w:rPr>
            </w:pPr>
            <w:r w:rsidRPr="00A03438">
              <w:rPr>
                <w:rFonts w:ascii="Times New Roman" w:hAnsi="Times New Roman"/>
                <w:iCs/>
                <w:sz w:val="24"/>
                <w:szCs w:val="24"/>
              </w:rPr>
              <w:t>Uzvārds</w:t>
            </w:r>
          </w:p>
        </w:tc>
        <w:tc>
          <w:tcPr>
            <w:tcW w:w="5488" w:type="dxa"/>
            <w:tcBorders>
              <w:top w:val="single" w:sz="4" w:space="0" w:color="auto"/>
              <w:left w:val="single" w:sz="4" w:space="0" w:color="auto"/>
              <w:bottom w:val="single" w:sz="4" w:space="0" w:color="auto"/>
              <w:right w:val="single" w:sz="4" w:space="0" w:color="auto"/>
            </w:tcBorders>
          </w:tcPr>
          <w:p w14:paraId="00CE4365" w14:textId="77777777" w:rsidR="001E54EA" w:rsidRPr="00A03438" w:rsidRDefault="001E54EA" w:rsidP="00AA1BEF">
            <w:pPr>
              <w:spacing w:after="0" w:line="240" w:lineRule="auto"/>
              <w:ind w:left="720"/>
              <w:contextualSpacing/>
              <w:jc w:val="center"/>
              <w:rPr>
                <w:rFonts w:ascii="Times New Roman" w:hAnsi="Times New Roman"/>
                <w:iCs/>
                <w:sz w:val="24"/>
                <w:szCs w:val="24"/>
              </w:rPr>
            </w:pPr>
          </w:p>
        </w:tc>
      </w:tr>
      <w:tr w:rsidR="001E54EA" w:rsidRPr="00A03438" w14:paraId="31680C2D" w14:textId="77777777" w:rsidTr="001E54EA">
        <w:trPr>
          <w:trHeight w:val="222"/>
        </w:trPr>
        <w:tc>
          <w:tcPr>
            <w:tcW w:w="3721" w:type="dxa"/>
            <w:tcBorders>
              <w:top w:val="single" w:sz="4" w:space="0" w:color="auto"/>
              <w:left w:val="single" w:sz="4" w:space="0" w:color="auto"/>
              <w:bottom w:val="single" w:sz="4" w:space="0" w:color="auto"/>
              <w:right w:val="single" w:sz="4" w:space="0" w:color="auto"/>
            </w:tcBorders>
            <w:hideMark/>
          </w:tcPr>
          <w:p w14:paraId="5563A55F" w14:textId="77777777" w:rsidR="001E54EA" w:rsidRPr="00A03438" w:rsidRDefault="001E54EA" w:rsidP="00AA1BEF">
            <w:pPr>
              <w:spacing w:after="0" w:line="240" w:lineRule="auto"/>
              <w:ind w:left="720"/>
              <w:contextualSpacing/>
              <w:rPr>
                <w:rFonts w:ascii="Times New Roman" w:hAnsi="Times New Roman"/>
                <w:iCs/>
                <w:sz w:val="24"/>
                <w:szCs w:val="24"/>
              </w:rPr>
            </w:pPr>
            <w:r w:rsidRPr="00A03438">
              <w:rPr>
                <w:rFonts w:ascii="Times New Roman" w:hAnsi="Times New Roman"/>
                <w:iCs/>
                <w:sz w:val="24"/>
                <w:szCs w:val="24"/>
              </w:rPr>
              <w:t>Dzimšanas gads</w:t>
            </w:r>
          </w:p>
        </w:tc>
        <w:tc>
          <w:tcPr>
            <w:tcW w:w="5488" w:type="dxa"/>
            <w:tcBorders>
              <w:top w:val="single" w:sz="4" w:space="0" w:color="auto"/>
              <w:left w:val="single" w:sz="4" w:space="0" w:color="auto"/>
              <w:bottom w:val="single" w:sz="4" w:space="0" w:color="auto"/>
              <w:right w:val="single" w:sz="4" w:space="0" w:color="auto"/>
            </w:tcBorders>
          </w:tcPr>
          <w:p w14:paraId="6ACC0EFE" w14:textId="77777777" w:rsidR="001E54EA" w:rsidRPr="00A03438" w:rsidRDefault="001E54EA" w:rsidP="00AA1BEF">
            <w:pPr>
              <w:spacing w:after="0" w:line="240" w:lineRule="auto"/>
              <w:ind w:left="720"/>
              <w:contextualSpacing/>
              <w:jc w:val="center"/>
              <w:rPr>
                <w:rFonts w:ascii="Times New Roman" w:hAnsi="Times New Roman"/>
                <w:iCs/>
                <w:sz w:val="24"/>
                <w:szCs w:val="24"/>
              </w:rPr>
            </w:pPr>
          </w:p>
        </w:tc>
      </w:tr>
      <w:tr w:rsidR="001E54EA" w:rsidRPr="00A03438" w14:paraId="30D959ED" w14:textId="77777777" w:rsidTr="001E54EA">
        <w:tc>
          <w:tcPr>
            <w:tcW w:w="3721" w:type="dxa"/>
            <w:tcBorders>
              <w:top w:val="single" w:sz="4" w:space="0" w:color="auto"/>
              <w:left w:val="single" w:sz="4" w:space="0" w:color="auto"/>
              <w:bottom w:val="single" w:sz="4" w:space="0" w:color="auto"/>
              <w:right w:val="single" w:sz="4" w:space="0" w:color="auto"/>
            </w:tcBorders>
            <w:hideMark/>
          </w:tcPr>
          <w:p w14:paraId="18C9145A" w14:textId="77777777" w:rsidR="001E54EA" w:rsidRPr="00A03438" w:rsidRDefault="001E54EA" w:rsidP="00AA1BEF">
            <w:pPr>
              <w:spacing w:after="0" w:line="240" w:lineRule="auto"/>
              <w:ind w:left="720"/>
              <w:contextualSpacing/>
              <w:rPr>
                <w:rFonts w:ascii="Times New Roman" w:hAnsi="Times New Roman"/>
                <w:iCs/>
                <w:sz w:val="24"/>
                <w:szCs w:val="24"/>
              </w:rPr>
            </w:pPr>
            <w:r w:rsidRPr="00A03438">
              <w:rPr>
                <w:rFonts w:ascii="Times New Roman" w:hAnsi="Times New Roman"/>
                <w:iCs/>
                <w:sz w:val="24"/>
                <w:szCs w:val="24"/>
              </w:rPr>
              <w:t>Mobilā tālruņa numurs</w:t>
            </w:r>
          </w:p>
        </w:tc>
        <w:tc>
          <w:tcPr>
            <w:tcW w:w="5488" w:type="dxa"/>
            <w:tcBorders>
              <w:top w:val="single" w:sz="4" w:space="0" w:color="auto"/>
              <w:left w:val="single" w:sz="4" w:space="0" w:color="auto"/>
              <w:bottom w:val="single" w:sz="4" w:space="0" w:color="auto"/>
              <w:right w:val="single" w:sz="4" w:space="0" w:color="auto"/>
            </w:tcBorders>
          </w:tcPr>
          <w:p w14:paraId="751E9224" w14:textId="77777777" w:rsidR="001E54EA" w:rsidRPr="00A03438" w:rsidRDefault="001E54EA" w:rsidP="00AA1BEF">
            <w:pPr>
              <w:spacing w:after="0" w:line="240" w:lineRule="auto"/>
              <w:ind w:left="720"/>
              <w:contextualSpacing/>
              <w:jc w:val="center"/>
              <w:rPr>
                <w:rFonts w:ascii="Times New Roman" w:hAnsi="Times New Roman"/>
                <w:iCs/>
                <w:sz w:val="24"/>
                <w:szCs w:val="24"/>
              </w:rPr>
            </w:pPr>
          </w:p>
        </w:tc>
      </w:tr>
      <w:tr w:rsidR="001E54EA" w:rsidRPr="00A03438" w14:paraId="7026FCB8" w14:textId="77777777" w:rsidTr="001E54EA">
        <w:tc>
          <w:tcPr>
            <w:tcW w:w="3721" w:type="dxa"/>
            <w:tcBorders>
              <w:top w:val="single" w:sz="4" w:space="0" w:color="auto"/>
              <w:left w:val="single" w:sz="4" w:space="0" w:color="auto"/>
              <w:bottom w:val="single" w:sz="4" w:space="0" w:color="auto"/>
              <w:right w:val="single" w:sz="4" w:space="0" w:color="auto"/>
            </w:tcBorders>
            <w:hideMark/>
          </w:tcPr>
          <w:p w14:paraId="620EF14E" w14:textId="77777777" w:rsidR="001E54EA" w:rsidRPr="00A03438" w:rsidRDefault="001E54EA" w:rsidP="00AA1BEF">
            <w:pPr>
              <w:spacing w:after="0" w:line="240" w:lineRule="auto"/>
              <w:ind w:left="720"/>
              <w:contextualSpacing/>
              <w:rPr>
                <w:rFonts w:ascii="Times New Roman" w:hAnsi="Times New Roman"/>
                <w:iCs/>
                <w:sz w:val="24"/>
                <w:szCs w:val="24"/>
              </w:rPr>
            </w:pPr>
            <w:r w:rsidRPr="00A03438">
              <w:rPr>
                <w:rFonts w:ascii="Times New Roman" w:hAnsi="Times New Roman"/>
                <w:iCs/>
                <w:sz w:val="24"/>
                <w:szCs w:val="24"/>
              </w:rPr>
              <w:t>e-pasta adrese</w:t>
            </w:r>
          </w:p>
        </w:tc>
        <w:tc>
          <w:tcPr>
            <w:tcW w:w="5488" w:type="dxa"/>
            <w:tcBorders>
              <w:top w:val="single" w:sz="4" w:space="0" w:color="auto"/>
              <w:left w:val="single" w:sz="4" w:space="0" w:color="auto"/>
              <w:bottom w:val="single" w:sz="4" w:space="0" w:color="auto"/>
              <w:right w:val="single" w:sz="4" w:space="0" w:color="auto"/>
            </w:tcBorders>
          </w:tcPr>
          <w:p w14:paraId="724C31FF" w14:textId="77777777" w:rsidR="001E54EA" w:rsidRPr="00A03438" w:rsidRDefault="001E54EA" w:rsidP="00AA1BEF">
            <w:pPr>
              <w:spacing w:after="0" w:line="240" w:lineRule="auto"/>
              <w:ind w:left="720"/>
              <w:contextualSpacing/>
              <w:jc w:val="center"/>
              <w:rPr>
                <w:rFonts w:ascii="Times New Roman" w:hAnsi="Times New Roman"/>
                <w:iCs/>
                <w:sz w:val="24"/>
                <w:szCs w:val="24"/>
              </w:rPr>
            </w:pPr>
          </w:p>
        </w:tc>
      </w:tr>
    </w:tbl>
    <w:p w14:paraId="6AE9F701" w14:textId="77777777" w:rsidR="001E54EA" w:rsidRPr="00A03438" w:rsidRDefault="001E54EA" w:rsidP="00AA1BEF">
      <w:pPr>
        <w:spacing w:after="0" w:line="240" w:lineRule="auto"/>
        <w:rPr>
          <w:rFonts w:ascii="Times New Roman" w:hAnsi="Times New Roman"/>
          <w:sz w:val="24"/>
          <w:szCs w:val="24"/>
          <w:lang w:eastAsia="en-US"/>
        </w:rPr>
      </w:pPr>
    </w:p>
    <w:p w14:paraId="75A11730" w14:textId="7D779167" w:rsidR="001E54EA" w:rsidRPr="00A03438" w:rsidRDefault="001E54EA" w:rsidP="00AA1BEF">
      <w:pPr>
        <w:spacing w:after="0" w:line="240" w:lineRule="auto"/>
        <w:jc w:val="center"/>
        <w:rPr>
          <w:rFonts w:ascii="Times New Roman" w:hAnsi="Times New Roman"/>
          <w:b/>
          <w:bCs/>
          <w:sz w:val="24"/>
          <w:szCs w:val="24"/>
          <w:lang w:eastAsia="en-US"/>
        </w:rPr>
      </w:pPr>
      <w:r w:rsidRPr="00A03438">
        <w:rPr>
          <w:rFonts w:ascii="Times New Roman" w:hAnsi="Times New Roman"/>
          <w:b/>
          <w:bCs/>
          <w:sz w:val="24"/>
          <w:szCs w:val="24"/>
          <w:lang w:eastAsia="en-US"/>
        </w:rPr>
        <w:t>Rotaļlietas nosaukums</w:t>
      </w:r>
    </w:p>
    <w:p w14:paraId="22B04AA7" w14:textId="77777777" w:rsidR="001E54EA" w:rsidRPr="00A03438" w:rsidRDefault="001E54EA" w:rsidP="00AA1BEF">
      <w:pPr>
        <w:spacing w:after="0" w:line="240" w:lineRule="auto"/>
        <w:jc w:val="center"/>
        <w:rPr>
          <w:rFonts w:ascii="Times New Roman" w:hAnsi="Times New Roman"/>
          <w:b/>
          <w:bCs/>
          <w:sz w:val="24"/>
          <w:szCs w:val="24"/>
          <w:lang w:eastAsia="en-US"/>
        </w:rPr>
      </w:pPr>
    </w:p>
    <w:p w14:paraId="2FD2CB0A" w14:textId="77777777" w:rsidR="001E54EA" w:rsidRPr="00A03438" w:rsidRDefault="001E54EA" w:rsidP="00AA1BEF">
      <w:pPr>
        <w:spacing w:after="0" w:line="240" w:lineRule="auto"/>
        <w:jc w:val="both"/>
        <w:rPr>
          <w:rFonts w:ascii="Times New Roman" w:hAnsi="Times New Roman"/>
          <w:sz w:val="24"/>
          <w:szCs w:val="24"/>
          <w:lang w:eastAsia="en-US"/>
        </w:rPr>
      </w:pPr>
    </w:p>
    <w:p w14:paraId="2E9E91A7" w14:textId="77777777" w:rsidR="001E54EA" w:rsidRPr="00A03438" w:rsidRDefault="001E54EA" w:rsidP="00AA1BEF">
      <w:pPr>
        <w:spacing w:after="0" w:line="240" w:lineRule="auto"/>
        <w:jc w:val="center"/>
        <w:rPr>
          <w:rFonts w:ascii="Times New Roman" w:hAnsi="Times New Roman"/>
          <w:b/>
          <w:bCs/>
          <w:sz w:val="24"/>
          <w:szCs w:val="24"/>
          <w:lang w:eastAsia="en-US"/>
        </w:rPr>
      </w:pPr>
    </w:p>
    <w:p w14:paraId="0414140D" w14:textId="22B8AC62" w:rsidR="001E54EA" w:rsidRPr="00A03438" w:rsidRDefault="001E54EA" w:rsidP="00AA1BEF">
      <w:pPr>
        <w:spacing w:after="0" w:line="240" w:lineRule="auto"/>
        <w:jc w:val="center"/>
        <w:rPr>
          <w:rFonts w:ascii="Times New Roman" w:hAnsi="Times New Roman"/>
          <w:b/>
          <w:bCs/>
          <w:sz w:val="24"/>
          <w:szCs w:val="24"/>
          <w:lang w:eastAsia="en-US"/>
        </w:rPr>
      </w:pPr>
      <w:r w:rsidRPr="00A03438">
        <w:rPr>
          <w:rFonts w:ascii="Times New Roman" w:hAnsi="Times New Roman"/>
          <w:b/>
          <w:bCs/>
          <w:sz w:val="24"/>
          <w:szCs w:val="24"/>
          <w:lang w:eastAsia="en-US"/>
        </w:rPr>
        <w:t>Materiālu izvēles pamatojums</w:t>
      </w:r>
    </w:p>
    <w:p w14:paraId="73146F69" w14:textId="77777777" w:rsidR="001E54EA" w:rsidRPr="00A03438" w:rsidRDefault="001E54EA" w:rsidP="00AA1BEF">
      <w:pPr>
        <w:spacing w:after="0" w:line="240" w:lineRule="auto"/>
        <w:jc w:val="center"/>
        <w:rPr>
          <w:rFonts w:ascii="Times New Roman" w:hAnsi="Times New Roman"/>
          <w:b/>
          <w:bCs/>
          <w:sz w:val="24"/>
          <w:szCs w:val="24"/>
          <w:lang w:eastAsia="en-US"/>
        </w:rPr>
      </w:pPr>
    </w:p>
    <w:p w14:paraId="5C75D093" w14:textId="77777777" w:rsidR="001E54EA" w:rsidRPr="00A03438" w:rsidRDefault="001E54EA" w:rsidP="00AA1BEF">
      <w:pPr>
        <w:spacing w:after="0" w:line="240" w:lineRule="auto"/>
        <w:jc w:val="both"/>
        <w:rPr>
          <w:rFonts w:ascii="Times New Roman" w:hAnsi="Times New Roman"/>
          <w:sz w:val="24"/>
          <w:szCs w:val="24"/>
          <w:lang w:eastAsia="en-US"/>
        </w:rPr>
      </w:pPr>
    </w:p>
    <w:p w14:paraId="66945091" w14:textId="77777777" w:rsidR="001E54EA" w:rsidRPr="00A03438" w:rsidRDefault="001E54EA" w:rsidP="00AA1BEF">
      <w:pPr>
        <w:spacing w:after="0" w:line="240" w:lineRule="auto"/>
        <w:jc w:val="center"/>
        <w:rPr>
          <w:rFonts w:ascii="Times New Roman" w:hAnsi="Times New Roman"/>
          <w:b/>
          <w:bCs/>
          <w:sz w:val="24"/>
          <w:szCs w:val="24"/>
          <w:lang w:eastAsia="en-US"/>
        </w:rPr>
      </w:pPr>
    </w:p>
    <w:p w14:paraId="76012E16" w14:textId="77777777" w:rsidR="001E54EA" w:rsidRPr="00A03438" w:rsidRDefault="001E54EA" w:rsidP="00AA1BEF">
      <w:pPr>
        <w:spacing w:after="0" w:line="240" w:lineRule="auto"/>
        <w:jc w:val="center"/>
        <w:rPr>
          <w:rFonts w:ascii="Times New Roman" w:hAnsi="Times New Roman"/>
          <w:b/>
          <w:bCs/>
          <w:sz w:val="24"/>
          <w:szCs w:val="24"/>
          <w:lang w:eastAsia="en-US"/>
        </w:rPr>
      </w:pPr>
    </w:p>
    <w:p w14:paraId="2FD83031" w14:textId="77777777" w:rsidR="001E54EA" w:rsidRPr="00A03438" w:rsidRDefault="001E54EA" w:rsidP="00AA1BEF">
      <w:pPr>
        <w:spacing w:after="0" w:line="240" w:lineRule="auto"/>
        <w:jc w:val="center"/>
        <w:rPr>
          <w:rFonts w:ascii="Times New Roman" w:hAnsi="Times New Roman"/>
          <w:b/>
          <w:bCs/>
          <w:sz w:val="24"/>
          <w:szCs w:val="24"/>
          <w:lang w:eastAsia="en-US"/>
        </w:rPr>
      </w:pPr>
    </w:p>
    <w:p w14:paraId="6CBE0472" w14:textId="77777777" w:rsidR="001E54EA" w:rsidRPr="00A03438" w:rsidRDefault="001E54EA" w:rsidP="00AA1BEF">
      <w:pPr>
        <w:spacing w:after="0" w:line="240" w:lineRule="auto"/>
        <w:jc w:val="center"/>
        <w:rPr>
          <w:rFonts w:ascii="Times New Roman" w:hAnsi="Times New Roman"/>
          <w:b/>
          <w:bCs/>
          <w:sz w:val="24"/>
          <w:szCs w:val="24"/>
          <w:lang w:eastAsia="en-US"/>
        </w:rPr>
      </w:pPr>
    </w:p>
    <w:p w14:paraId="1144305C" w14:textId="27EC2ADE" w:rsidR="001E54EA" w:rsidRPr="00A03438" w:rsidRDefault="001E54EA" w:rsidP="00AA1BEF">
      <w:pPr>
        <w:spacing w:after="0" w:line="240" w:lineRule="auto"/>
        <w:jc w:val="center"/>
        <w:rPr>
          <w:rFonts w:ascii="Times New Roman" w:hAnsi="Times New Roman"/>
          <w:b/>
          <w:bCs/>
          <w:sz w:val="24"/>
          <w:szCs w:val="24"/>
          <w:lang w:eastAsia="en-US"/>
        </w:rPr>
      </w:pPr>
      <w:r w:rsidRPr="00A03438">
        <w:rPr>
          <w:rFonts w:ascii="Times New Roman" w:hAnsi="Times New Roman"/>
          <w:b/>
          <w:bCs/>
          <w:sz w:val="24"/>
          <w:szCs w:val="24"/>
          <w:lang w:eastAsia="en-US"/>
        </w:rPr>
        <w:t>Praktisko funkciju apraksts</w:t>
      </w:r>
    </w:p>
    <w:p w14:paraId="627C69CE" w14:textId="77777777" w:rsidR="001E54EA" w:rsidRPr="00A03438" w:rsidRDefault="001E54EA" w:rsidP="00AA1BEF">
      <w:pPr>
        <w:spacing w:after="0" w:line="240" w:lineRule="auto"/>
        <w:rPr>
          <w:rFonts w:ascii="Times New Roman" w:hAnsi="Times New Roman"/>
          <w:sz w:val="24"/>
          <w:szCs w:val="24"/>
          <w:lang w:eastAsia="en-US"/>
        </w:rPr>
      </w:pPr>
    </w:p>
    <w:p w14:paraId="542244CA" w14:textId="52CF0641" w:rsidR="001E54EA" w:rsidRPr="00A03438" w:rsidRDefault="001E54EA" w:rsidP="00AA1BEF">
      <w:pPr>
        <w:spacing w:after="0" w:line="240" w:lineRule="auto"/>
        <w:rPr>
          <w:rFonts w:ascii="Times New Roman" w:hAnsi="Times New Roman"/>
          <w:sz w:val="24"/>
          <w:szCs w:val="24"/>
          <w:lang w:eastAsia="en-US"/>
        </w:rPr>
      </w:pPr>
      <w:r w:rsidRPr="00A03438">
        <w:rPr>
          <w:rFonts w:ascii="Times New Roman" w:hAnsi="Times New Roman"/>
          <w:sz w:val="24"/>
          <w:szCs w:val="24"/>
          <w:lang w:eastAsia="en-US"/>
        </w:rPr>
        <w:br w:type="page"/>
      </w:r>
    </w:p>
    <w:p w14:paraId="6B2FC048" w14:textId="77777777" w:rsidR="009D7481" w:rsidRPr="00A03438" w:rsidRDefault="009D7481" w:rsidP="00AA1BEF">
      <w:pPr>
        <w:spacing w:after="0" w:line="240" w:lineRule="auto"/>
        <w:rPr>
          <w:rFonts w:ascii="Times New Roman" w:hAnsi="Times New Roman"/>
          <w:b/>
          <w:bCs/>
          <w:sz w:val="24"/>
          <w:szCs w:val="24"/>
          <w:lang w:eastAsia="en-US"/>
        </w:rPr>
      </w:pPr>
    </w:p>
    <w:p w14:paraId="43554974" w14:textId="0E02E713" w:rsidR="000259F0" w:rsidRPr="00A03438" w:rsidRDefault="009C2C9A" w:rsidP="00AA1BEF">
      <w:pPr>
        <w:tabs>
          <w:tab w:val="left" w:pos="6804"/>
        </w:tabs>
        <w:spacing w:after="0" w:line="240" w:lineRule="auto"/>
        <w:contextualSpacing/>
        <w:jc w:val="right"/>
        <w:rPr>
          <w:rFonts w:ascii="Times New Roman" w:hAnsi="Times New Roman"/>
          <w:b/>
          <w:bCs/>
          <w:color w:val="00000A"/>
          <w:sz w:val="24"/>
          <w:szCs w:val="24"/>
          <w:u w:color="00000A"/>
        </w:rPr>
      </w:pPr>
      <w:r w:rsidRPr="00A03438">
        <w:rPr>
          <w:rFonts w:ascii="Times New Roman" w:hAnsi="Times New Roman"/>
          <w:color w:val="00000A"/>
          <w:sz w:val="24"/>
          <w:szCs w:val="24"/>
          <w:u w:color="00000A"/>
        </w:rPr>
        <w:t xml:space="preserve">Nolikuma </w:t>
      </w:r>
      <w:r w:rsidR="001E54EA" w:rsidRPr="00A03438">
        <w:rPr>
          <w:rFonts w:ascii="Times New Roman" w:hAnsi="Times New Roman"/>
          <w:color w:val="00000A"/>
          <w:sz w:val="24"/>
          <w:szCs w:val="24"/>
          <w:u w:color="00000A"/>
        </w:rPr>
        <w:t>2</w:t>
      </w:r>
      <w:r w:rsidR="000259F0" w:rsidRPr="00A03438">
        <w:rPr>
          <w:rFonts w:ascii="Times New Roman" w:hAnsi="Times New Roman"/>
          <w:color w:val="00000A"/>
          <w:sz w:val="24"/>
          <w:szCs w:val="24"/>
          <w:u w:color="00000A"/>
        </w:rPr>
        <w:t>. pielikums</w:t>
      </w:r>
    </w:p>
    <w:p w14:paraId="194D4D85" w14:textId="62800EAA" w:rsidR="002D4FD6" w:rsidRPr="00A03438" w:rsidRDefault="002D4FD6" w:rsidP="00AA1BEF">
      <w:pPr>
        <w:keepNext/>
        <w:spacing w:after="0" w:line="240" w:lineRule="auto"/>
        <w:ind w:right="-29"/>
        <w:jc w:val="right"/>
        <w:outlineLvl w:val="2"/>
        <w:rPr>
          <w:rFonts w:ascii="Times New Roman" w:eastAsia="Times New Roman" w:hAnsi="Times New Roman"/>
          <w:bCs/>
          <w:color w:val="000000"/>
          <w:sz w:val="24"/>
          <w:szCs w:val="24"/>
          <w:lang w:eastAsia="en-US"/>
        </w:rPr>
      </w:pPr>
    </w:p>
    <w:p w14:paraId="45A399AB" w14:textId="2785A30B" w:rsidR="002D4FD6" w:rsidRPr="00A03438" w:rsidRDefault="001E54EA" w:rsidP="00AA1BEF">
      <w:pPr>
        <w:spacing w:after="0" w:line="240" w:lineRule="auto"/>
        <w:jc w:val="center"/>
        <w:rPr>
          <w:rFonts w:ascii="Times New Roman" w:hAnsi="Times New Roman"/>
          <w:b/>
          <w:sz w:val="24"/>
          <w:szCs w:val="24"/>
          <w:lang w:eastAsia="en-US"/>
        </w:rPr>
      </w:pPr>
      <w:r w:rsidRPr="00A03438">
        <w:rPr>
          <w:rFonts w:ascii="Times New Roman" w:hAnsi="Times New Roman"/>
          <w:b/>
          <w:sz w:val="24"/>
          <w:szCs w:val="24"/>
          <w:lang w:eastAsia="en-US"/>
        </w:rPr>
        <w:t>Drošuma prasības</w:t>
      </w:r>
    </w:p>
    <w:p w14:paraId="20B84C69" w14:textId="77777777" w:rsidR="009C2C9A" w:rsidRPr="00A03438" w:rsidRDefault="009C2C9A" w:rsidP="00AA1BEF">
      <w:pPr>
        <w:shd w:val="clear" w:color="auto" w:fill="FFFFFF"/>
        <w:spacing w:after="0" w:line="240" w:lineRule="auto"/>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Dokumenta atsauce:</w:t>
      </w:r>
    </w:p>
    <w:p w14:paraId="59581B94" w14:textId="77777777" w:rsidR="009C2C9A" w:rsidRPr="00A03438" w:rsidRDefault="00000000" w:rsidP="00AA1BEF">
      <w:pPr>
        <w:shd w:val="clear" w:color="auto" w:fill="FFFFFF"/>
        <w:spacing w:after="0" w:line="240" w:lineRule="auto"/>
        <w:rPr>
          <w:rFonts w:ascii="Times New Roman" w:eastAsia="Times New Roman" w:hAnsi="Times New Roman"/>
          <w:b/>
          <w:bCs/>
          <w:color w:val="333333"/>
          <w:sz w:val="24"/>
          <w:szCs w:val="24"/>
          <w:lang w:eastAsia="en-GB"/>
        </w:rPr>
      </w:pPr>
      <w:hyperlink r:id="rId9" w:history="1">
        <w:r w:rsidR="009C2C9A" w:rsidRPr="00A03438">
          <w:rPr>
            <w:rStyle w:val="Hipersaite"/>
            <w:rFonts w:ascii="Times New Roman" w:eastAsia="Times New Roman" w:hAnsi="Times New Roman"/>
            <w:b/>
            <w:bCs/>
            <w:sz w:val="24"/>
            <w:szCs w:val="24"/>
            <w:lang w:eastAsia="en-GB"/>
          </w:rPr>
          <w:t>https://eur-lex.europa.eu/legal-content/LV/TXT/?uri=celex%3A32009L0048</w:t>
        </w:r>
      </w:hyperlink>
    </w:p>
    <w:p w14:paraId="2426E8E4" w14:textId="77777777" w:rsidR="009C2C9A" w:rsidRPr="00A03438" w:rsidRDefault="009C2C9A" w:rsidP="00AA1BEF">
      <w:pPr>
        <w:shd w:val="clear" w:color="auto" w:fill="FFFFFF"/>
        <w:spacing w:after="0" w:line="240" w:lineRule="auto"/>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11.03.2024</w:t>
      </w:r>
    </w:p>
    <w:p w14:paraId="24F0404E" w14:textId="77777777" w:rsidR="006D5250" w:rsidRDefault="006D5250" w:rsidP="00AA1BEF">
      <w:pPr>
        <w:shd w:val="clear" w:color="auto" w:fill="FFFFFF"/>
        <w:spacing w:after="0" w:line="240" w:lineRule="auto"/>
        <w:jc w:val="center"/>
        <w:rPr>
          <w:rFonts w:ascii="Times New Roman" w:eastAsia="Times New Roman" w:hAnsi="Times New Roman"/>
          <w:b/>
          <w:bCs/>
          <w:color w:val="333333"/>
          <w:sz w:val="24"/>
          <w:szCs w:val="24"/>
          <w:lang w:eastAsia="en-GB"/>
        </w:rPr>
      </w:pPr>
    </w:p>
    <w:p w14:paraId="03C12A6E" w14:textId="734D5BA6" w:rsidR="009C2C9A" w:rsidRDefault="009C2C9A" w:rsidP="00AA1BEF">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 xml:space="preserve">II </w:t>
      </w:r>
      <w:r w:rsidR="006D5250">
        <w:rPr>
          <w:rFonts w:ascii="Times New Roman" w:eastAsia="Times New Roman" w:hAnsi="Times New Roman"/>
          <w:b/>
          <w:bCs/>
          <w:color w:val="333333"/>
          <w:sz w:val="24"/>
          <w:szCs w:val="24"/>
          <w:lang w:eastAsia="en-GB"/>
        </w:rPr>
        <w:t>P</w:t>
      </w:r>
      <w:r w:rsidR="006D5250" w:rsidRPr="00A03438">
        <w:rPr>
          <w:rFonts w:ascii="Times New Roman" w:eastAsia="Times New Roman" w:hAnsi="Times New Roman"/>
          <w:b/>
          <w:bCs/>
          <w:color w:val="333333"/>
          <w:sz w:val="24"/>
          <w:szCs w:val="24"/>
          <w:lang w:eastAsia="en-GB"/>
        </w:rPr>
        <w:t>ielikums</w:t>
      </w:r>
    </w:p>
    <w:p w14:paraId="445657B9" w14:textId="77777777" w:rsidR="006D5250" w:rsidRPr="00A03438" w:rsidRDefault="006D5250" w:rsidP="00AA1BEF">
      <w:pPr>
        <w:shd w:val="clear" w:color="auto" w:fill="FFFFFF"/>
        <w:spacing w:after="0" w:line="240" w:lineRule="auto"/>
        <w:jc w:val="center"/>
        <w:rPr>
          <w:rFonts w:ascii="Times New Roman" w:eastAsia="Times New Roman" w:hAnsi="Times New Roman"/>
          <w:b/>
          <w:bCs/>
          <w:color w:val="333333"/>
          <w:sz w:val="24"/>
          <w:szCs w:val="24"/>
          <w:lang w:eastAsia="en-GB"/>
        </w:rPr>
      </w:pPr>
    </w:p>
    <w:p w14:paraId="248568E6" w14:textId="1FC64349" w:rsidR="009C2C9A" w:rsidRDefault="006D5250"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Īpašas drošuma prasības</w:t>
      </w:r>
    </w:p>
    <w:p w14:paraId="008CB3DF" w14:textId="77777777" w:rsidR="006D5250" w:rsidRPr="00A03438" w:rsidRDefault="006D5250" w:rsidP="006D5250">
      <w:pPr>
        <w:shd w:val="clear" w:color="auto" w:fill="FFFFFF"/>
        <w:spacing w:after="0" w:line="240" w:lineRule="auto"/>
        <w:jc w:val="center"/>
        <w:rPr>
          <w:rFonts w:ascii="Times New Roman" w:eastAsia="Times New Roman" w:hAnsi="Times New Roman"/>
          <w:b/>
          <w:bCs/>
          <w:color w:val="333333"/>
          <w:sz w:val="24"/>
          <w:szCs w:val="24"/>
          <w:lang w:eastAsia="en-GB"/>
        </w:rPr>
      </w:pPr>
    </w:p>
    <w:p w14:paraId="2D15F61B"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I.   Fizikālās un mehāniskās īpašības</w:t>
      </w:r>
    </w:p>
    <w:tbl>
      <w:tblPr>
        <w:tblW w:w="5000" w:type="pct"/>
        <w:shd w:val="clear" w:color="auto" w:fill="FFFFFF"/>
        <w:tblCellMar>
          <w:left w:w="0" w:type="dxa"/>
          <w:right w:w="0" w:type="dxa"/>
        </w:tblCellMar>
        <w:tblLook w:val="04A0" w:firstRow="1" w:lastRow="0" w:firstColumn="1" w:lastColumn="0" w:noHBand="0" w:noVBand="1"/>
      </w:tblPr>
      <w:tblGrid>
        <w:gridCol w:w="180"/>
        <w:gridCol w:w="9034"/>
      </w:tblGrid>
      <w:tr w:rsidR="009C2C9A" w:rsidRPr="00A03438" w14:paraId="144A1313" w14:textId="77777777" w:rsidTr="00CE405F">
        <w:tc>
          <w:tcPr>
            <w:tcW w:w="0" w:type="auto"/>
            <w:shd w:val="clear" w:color="auto" w:fill="FFFFFF"/>
            <w:hideMark/>
          </w:tcPr>
          <w:p w14:paraId="3E8F2647"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1.</w:t>
            </w:r>
          </w:p>
        </w:tc>
        <w:tc>
          <w:tcPr>
            <w:tcW w:w="0" w:type="auto"/>
            <w:shd w:val="clear" w:color="auto" w:fill="FFFFFF"/>
            <w:hideMark/>
          </w:tcPr>
          <w:p w14:paraId="14BC3BAD"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Rotaļlietām un to daļām, kā arī stacionāro rotaļlietu balstiem jābūt mehāniski tik izturīgiem un vajadzības gadījumā stabiliem, lai izturētu lietošanas slodzes, nesalūstot vai nedeformējoties, un tādējādi neradītu fiziskas traumas risku.</w:t>
            </w:r>
          </w:p>
        </w:tc>
      </w:tr>
    </w:tbl>
    <w:p w14:paraId="78CA6E5B"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80"/>
        <w:gridCol w:w="9034"/>
      </w:tblGrid>
      <w:tr w:rsidR="009C2C9A" w:rsidRPr="00A03438" w14:paraId="244226C8" w14:textId="77777777" w:rsidTr="00CE405F">
        <w:tc>
          <w:tcPr>
            <w:tcW w:w="0" w:type="auto"/>
            <w:shd w:val="clear" w:color="auto" w:fill="FFFFFF"/>
            <w:hideMark/>
          </w:tcPr>
          <w:p w14:paraId="08F88A94"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2.</w:t>
            </w:r>
          </w:p>
        </w:tc>
        <w:tc>
          <w:tcPr>
            <w:tcW w:w="0" w:type="auto"/>
            <w:shd w:val="clear" w:color="auto" w:fill="FFFFFF"/>
            <w:hideMark/>
          </w:tcPr>
          <w:p w14:paraId="41E90A6F"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Rotaļlietu šķautnēm, izvirzījumiem, auklām, trosēm un stiprinājumiem jābūt konstruētiem un ražotiem tā, lai pēc iespējas mazinātu risku gūt fiziskas traumas saskarē ar tiem.</w:t>
            </w:r>
          </w:p>
        </w:tc>
      </w:tr>
    </w:tbl>
    <w:p w14:paraId="18D6940F"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80"/>
        <w:gridCol w:w="9034"/>
      </w:tblGrid>
      <w:tr w:rsidR="009C2C9A" w:rsidRPr="00A03438" w14:paraId="18F29480" w14:textId="77777777" w:rsidTr="00CE405F">
        <w:tc>
          <w:tcPr>
            <w:tcW w:w="0" w:type="auto"/>
            <w:shd w:val="clear" w:color="auto" w:fill="FFFFFF"/>
            <w:hideMark/>
          </w:tcPr>
          <w:p w14:paraId="7AFACF46"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3.</w:t>
            </w:r>
          </w:p>
        </w:tc>
        <w:tc>
          <w:tcPr>
            <w:tcW w:w="0" w:type="auto"/>
            <w:shd w:val="clear" w:color="auto" w:fill="FFFFFF"/>
            <w:hideMark/>
          </w:tcPr>
          <w:p w14:paraId="02EEA9BE"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Rotaļlietām jābūt konstruētām un ražotām tā, lai neradītu nekādu risku vai lai rotaļlietas izmantošanai raksturīgais risks, ko izraisa tās daļu kustība, būtu minimāls.</w:t>
            </w:r>
          </w:p>
        </w:tc>
      </w:tr>
    </w:tbl>
    <w:p w14:paraId="2D37A801"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80"/>
        <w:gridCol w:w="9034"/>
      </w:tblGrid>
      <w:tr w:rsidR="009C2C9A" w:rsidRPr="00A03438" w14:paraId="49B81A57" w14:textId="77777777" w:rsidTr="00CE405F">
        <w:tc>
          <w:tcPr>
            <w:tcW w:w="0" w:type="auto"/>
            <w:shd w:val="clear" w:color="auto" w:fill="FFFFFF"/>
            <w:hideMark/>
          </w:tcPr>
          <w:p w14:paraId="4B34ED01"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4.</w:t>
            </w:r>
          </w:p>
        </w:t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300"/>
              <w:gridCol w:w="8734"/>
            </w:tblGrid>
            <w:tr w:rsidR="009C2C9A" w:rsidRPr="00A03438" w14:paraId="42454B03" w14:textId="77777777" w:rsidTr="00CE405F">
              <w:tc>
                <w:tcPr>
                  <w:tcW w:w="0" w:type="auto"/>
                  <w:shd w:val="clear" w:color="auto" w:fill="auto"/>
                  <w:hideMark/>
                </w:tcPr>
                <w:p w14:paraId="4875138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4E7A3B6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un to daļas nedrīkst radīt nožņaugšanās risku.</w:t>
                  </w:r>
                </w:p>
              </w:tc>
            </w:tr>
          </w:tbl>
          <w:p w14:paraId="775B8A34" w14:textId="77777777" w:rsidR="009C2C9A" w:rsidRPr="00A03438" w:rsidRDefault="009C2C9A" w:rsidP="00AA1BEF">
            <w:pPr>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834"/>
            </w:tblGrid>
            <w:tr w:rsidR="009C2C9A" w:rsidRPr="00A03438" w14:paraId="619A9274" w14:textId="77777777" w:rsidTr="00CE405F">
              <w:tc>
                <w:tcPr>
                  <w:tcW w:w="0" w:type="auto"/>
                  <w:shd w:val="clear" w:color="auto" w:fill="auto"/>
                  <w:hideMark/>
                </w:tcPr>
                <w:p w14:paraId="0DD1DE1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47429D5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un to daļas nedrīkst radīt nosmakšanas risku, nosprostojot gaisa pieplūdi, ko izraisa elpošanas ceļu bloķēšana ārpus mutes un deguna.</w:t>
                  </w:r>
                </w:p>
              </w:tc>
            </w:tr>
          </w:tbl>
          <w:p w14:paraId="01F15E69" w14:textId="77777777" w:rsidR="009C2C9A" w:rsidRPr="00A03438" w:rsidRDefault="009C2C9A" w:rsidP="00AA1BEF">
            <w:pPr>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7"/>
              <w:gridCol w:w="8847"/>
            </w:tblGrid>
            <w:tr w:rsidR="009C2C9A" w:rsidRPr="00A03438" w14:paraId="039EEA9D" w14:textId="77777777" w:rsidTr="00CE405F">
              <w:tc>
                <w:tcPr>
                  <w:tcW w:w="0" w:type="auto"/>
                  <w:shd w:val="clear" w:color="auto" w:fill="auto"/>
                  <w:hideMark/>
                </w:tcPr>
                <w:p w14:paraId="23BF95B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w:t>
                  </w:r>
                </w:p>
              </w:tc>
              <w:tc>
                <w:tcPr>
                  <w:tcW w:w="0" w:type="auto"/>
                  <w:shd w:val="clear" w:color="auto" w:fill="auto"/>
                  <w:hideMark/>
                </w:tcPr>
                <w:p w14:paraId="07DEA64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Rotaļlietu un to daļu izmēriem jābūt tādiem, lai neradītu nosmakšanas risku, nosprostojot gaisa pieplūdi, ko izraisa iekšējo elpošanas ceļu bloķēšana, objektiem iesprūstot mutē vai rīklē vai virs ieejas apakšējos elpošanas ceļos.</w:t>
                  </w:r>
                </w:p>
              </w:tc>
            </w:tr>
          </w:tbl>
          <w:p w14:paraId="029B2836" w14:textId="77777777" w:rsidR="009C2C9A" w:rsidRPr="00A03438" w:rsidRDefault="009C2C9A" w:rsidP="00AA1BEF">
            <w:pPr>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834"/>
            </w:tblGrid>
            <w:tr w:rsidR="009C2C9A" w:rsidRPr="00A03438" w14:paraId="30ABF237" w14:textId="77777777" w:rsidTr="00CE405F">
              <w:tc>
                <w:tcPr>
                  <w:tcW w:w="0" w:type="auto"/>
                  <w:shd w:val="clear" w:color="auto" w:fill="auto"/>
                  <w:hideMark/>
                </w:tcPr>
                <w:p w14:paraId="1562425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w:t>
                  </w:r>
                </w:p>
              </w:tc>
              <w:tc>
                <w:tcPr>
                  <w:tcW w:w="0" w:type="auto"/>
                  <w:shd w:val="clear" w:color="auto" w:fill="auto"/>
                  <w:hideMark/>
                </w:tcPr>
                <w:p w14:paraId="7596AE5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Rotaļlietām, kas paredzētas bērniem līdz 36 mēnešu vecumam, to sastāvdaļām un atdalāmajām daļām jābūt tik lielām, lai tās nevarētu norīt vai ieelpot. Tas attiecas arī uz citām rotaļlietām, kas paredzētas ievietošanai mutē, to sastāvdaļām un atdalāmajām daļām.</w:t>
                  </w:r>
                </w:p>
              </w:tc>
            </w:tr>
          </w:tbl>
          <w:p w14:paraId="4F77E5F2" w14:textId="77777777" w:rsidR="009C2C9A" w:rsidRPr="00A03438" w:rsidRDefault="009C2C9A" w:rsidP="00AA1BEF">
            <w:pPr>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7"/>
              <w:gridCol w:w="8847"/>
            </w:tblGrid>
            <w:tr w:rsidR="009C2C9A" w:rsidRPr="00A03438" w14:paraId="3222C946" w14:textId="77777777" w:rsidTr="00CE405F">
              <w:tc>
                <w:tcPr>
                  <w:tcW w:w="0" w:type="auto"/>
                  <w:shd w:val="clear" w:color="auto" w:fill="auto"/>
                  <w:hideMark/>
                </w:tcPr>
                <w:p w14:paraId="45BD571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e)</w:t>
                  </w:r>
                </w:p>
              </w:tc>
              <w:tc>
                <w:tcPr>
                  <w:tcW w:w="0" w:type="auto"/>
                  <w:shd w:val="clear" w:color="auto" w:fill="auto"/>
                  <w:hideMark/>
                </w:tcPr>
                <w:p w14:paraId="0BC2256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Iepakojums, kurā rotaļlietas nonāk mazumtirdzniecībā, nedrīkst radīt nožņaugšanās vai nosmakšanas risku, ko izraisa elpošanas ceļu bloķēšana ārpus mutes un deguna.</w:t>
                  </w:r>
                </w:p>
              </w:tc>
            </w:tr>
          </w:tbl>
          <w:p w14:paraId="7B9053E0" w14:textId="77777777" w:rsidR="009C2C9A" w:rsidRPr="00A03438" w:rsidRDefault="009C2C9A" w:rsidP="00AA1BEF">
            <w:pPr>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60"/>
              <w:gridCol w:w="8874"/>
            </w:tblGrid>
            <w:tr w:rsidR="009C2C9A" w:rsidRPr="00A03438" w14:paraId="5F969A0D" w14:textId="77777777" w:rsidTr="00CE405F">
              <w:tc>
                <w:tcPr>
                  <w:tcW w:w="0" w:type="auto"/>
                  <w:shd w:val="clear" w:color="auto" w:fill="auto"/>
                  <w:hideMark/>
                </w:tcPr>
                <w:p w14:paraId="6AEEA33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f)</w:t>
                  </w:r>
                </w:p>
              </w:tc>
              <w:tc>
                <w:tcPr>
                  <w:tcW w:w="0" w:type="auto"/>
                  <w:shd w:val="clear" w:color="auto" w:fill="auto"/>
                  <w:hideMark/>
                </w:tcPr>
                <w:p w14:paraId="5FF89C7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Pārtikai pievienotajām rotaļlietām vai kopā ar pārtiku piedāvātajām rotaļlietām jābūt iepakotām atsevišķi. Šim iepakojumam (piegādātajā veidā) jābūt tik lielam, lai to nevarētu norīt un/vai ieelpot.</w:t>
                  </w:r>
                </w:p>
              </w:tc>
            </w:tr>
          </w:tbl>
          <w:p w14:paraId="2FA0E05B" w14:textId="77777777" w:rsidR="009C2C9A" w:rsidRPr="00A03438" w:rsidRDefault="009C2C9A" w:rsidP="00AA1BEF">
            <w:pPr>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834"/>
            </w:tblGrid>
            <w:tr w:rsidR="009C2C9A" w:rsidRPr="00A03438" w14:paraId="7952BFDB" w14:textId="77777777" w:rsidTr="00CE405F">
              <w:tc>
                <w:tcPr>
                  <w:tcW w:w="0" w:type="auto"/>
                  <w:shd w:val="clear" w:color="auto" w:fill="auto"/>
                  <w:hideMark/>
                </w:tcPr>
                <w:p w14:paraId="49CBD1A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g)</w:t>
                  </w:r>
                </w:p>
              </w:tc>
              <w:tc>
                <w:tcPr>
                  <w:tcW w:w="0" w:type="auto"/>
                  <w:shd w:val="clear" w:color="auto" w:fill="auto"/>
                  <w:hideMark/>
                </w:tcPr>
                <w:p w14:paraId="2B3708A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Rotaļlietu iepakojumam, kas minēts e) un f) apakšpunktā un kas ir sfērisks, olveida vai elipsoidāls un jebkurām daļām, kas noņemamas no tā vai no cilindriskas rotaļlietas iepakojuma ar noapaļotiem galiem, jābūt ar tādiem izmēriem, lai nepieļautu elpošanas ceļu bloķēšanu, iesprūstot mutē, rīklē vai virs ieejas apakšējos elpošanas ceļos.</w:t>
                  </w:r>
                </w:p>
              </w:tc>
            </w:tr>
          </w:tbl>
          <w:p w14:paraId="76973DAD" w14:textId="77777777" w:rsidR="009C2C9A" w:rsidRPr="00A03438" w:rsidRDefault="009C2C9A" w:rsidP="00AA1BEF">
            <w:pPr>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834"/>
            </w:tblGrid>
            <w:tr w:rsidR="009C2C9A" w:rsidRPr="00A03438" w14:paraId="4E1B9730" w14:textId="77777777" w:rsidTr="00CE405F">
              <w:tc>
                <w:tcPr>
                  <w:tcW w:w="0" w:type="auto"/>
                  <w:shd w:val="clear" w:color="auto" w:fill="auto"/>
                  <w:hideMark/>
                </w:tcPr>
                <w:p w14:paraId="2325FF46"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h)</w:t>
                  </w:r>
                </w:p>
              </w:tc>
              <w:tc>
                <w:tcPr>
                  <w:tcW w:w="0" w:type="auto"/>
                  <w:shd w:val="clear" w:color="auto" w:fill="auto"/>
                  <w:hideMark/>
                </w:tcPr>
                <w:p w14:paraId="03BEE9C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Tiek aizliegtas rotaļlietas, kas patēriņa brīdī ir tik cieši savienotas ar pārtikas produktu, ka to vispirms jāapēd, lai tieši piekļūtu rotaļlietai. Rotaļlietu daļām, kuras citā veidā ir tieši piestiprinātas pārtikas produktam, jāatbilst c) un d) apakšpunktā noteiktajām prasībām.</w:t>
                  </w:r>
                </w:p>
              </w:tc>
            </w:tr>
          </w:tbl>
          <w:p w14:paraId="1383FE1B" w14:textId="77777777" w:rsidR="009C2C9A" w:rsidRPr="00A03438" w:rsidRDefault="009C2C9A" w:rsidP="00AA1BEF">
            <w:pPr>
              <w:spacing w:after="0" w:line="240" w:lineRule="auto"/>
              <w:rPr>
                <w:rFonts w:ascii="Times New Roman" w:eastAsia="Times New Roman" w:hAnsi="Times New Roman"/>
                <w:color w:val="333333"/>
                <w:sz w:val="24"/>
                <w:szCs w:val="24"/>
                <w:lang w:eastAsia="en-GB"/>
              </w:rPr>
            </w:pPr>
          </w:p>
        </w:tc>
      </w:tr>
    </w:tbl>
    <w:p w14:paraId="36D74EDA"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80"/>
        <w:gridCol w:w="9034"/>
      </w:tblGrid>
      <w:tr w:rsidR="009C2C9A" w:rsidRPr="00A03438" w14:paraId="45DD650F" w14:textId="77777777" w:rsidTr="00CE405F">
        <w:tc>
          <w:tcPr>
            <w:tcW w:w="0" w:type="auto"/>
            <w:shd w:val="clear" w:color="auto" w:fill="FFFFFF"/>
            <w:hideMark/>
          </w:tcPr>
          <w:p w14:paraId="7CF8D377"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5.</w:t>
            </w:r>
          </w:p>
        </w:tc>
        <w:tc>
          <w:tcPr>
            <w:tcW w:w="0" w:type="auto"/>
            <w:shd w:val="clear" w:color="auto" w:fill="FFFFFF"/>
            <w:hideMark/>
          </w:tcPr>
          <w:p w14:paraId="70D56700"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Ūdens rotaļlietām jābūt konstruētām un ražotām tā, lai, ievērojot paredzēto lietojumu, pēc iespējas samazinātu risku, ka rotaļlieta var zaudēt peldspēju un spēju balstīt bērnu.</w:t>
            </w:r>
          </w:p>
        </w:tc>
      </w:tr>
    </w:tbl>
    <w:p w14:paraId="597AC63E"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80"/>
        <w:gridCol w:w="9034"/>
      </w:tblGrid>
      <w:tr w:rsidR="009C2C9A" w:rsidRPr="00A03438" w14:paraId="0482141A" w14:textId="77777777" w:rsidTr="00CE405F">
        <w:tc>
          <w:tcPr>
            <w:tcW w:w="0" w:type="auto"/>
            <w:shd w:val="clear" w:color="auto" w:fill="FFFFFF"/>
            <w:hideMark/>
          </w:tcPr>
          <w:p w14:paraId="5614118A"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6.</w:t>
            </w:r>
          </w:p>
        </w:tc>
        <w:tc>
          <w:tcPr>
            <w:tcW w:w="0" w:type="auto"/>
            <w:shd w:val="clear" w:color="auto" w:fill="FFFFFF"/>
            <w:hideMark/>
          </w:tcPr>
          <w:p w14:paraId="5AF1ACE1"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Rotaļlietām, kurās iespējams iekļūt iekšā un kas tādējādi veido slēgtu telpu, jābūt izejai, pa kuru var izkļūt no tās un ko paredzētais lietotājs var viegli atvērt no iekšpuses.</w:t>
            </w:r>
          </w:p>
        </w:tc>
      </w:tr>
    </w:tbl>
    <w:p w14:paraId="0D49CD31"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80"/>
        <w:gridCol w:w="9034"/>
      </w:tblGrid>
      <w:tr w:rsidR="009C2C9A" w:rsidRPr="00A03438" w14:paraId="7513F3E1" w14:textId="77777777" w:rsidTr="00CE405F">
        <w:tc>
          <w:tcPr>
            <w:tcW w:w="0" w:type="auto"/>
            <w:shd w:val="clear" w:color="auto" w:fill="FFFFFF"/>
            <w:hideMark/>
          </w:tcPr>
          <w:p w14:paraId="63517690"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7.</w:t>
            </w:r>
          </w:p>
        </w:tc>
        <w:tc>
          <w:tcPr>
            <w:tcW w:w="0" w:type="auto"/>
            <w:shd w:val="clear" w:color="auto" w:fill="FFFFFF"/>
            <w:hideMark/>
          </w:tcPr>
          <w:p w14:paraId="473E6122"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Rotaļlietās, kas to lietotājiem piešķir kustīgumu, pēc iespējas jābūt iebūvētai bremzēšanas sistēmai, kas piemērota rotaļlietas tipam un ir samērojama ar tās radīto kinētisko enerģiju. Šādai sistēmai jābūt tādai, ko lietotājs var viegli darbināt, neradot risku nokrist no rotaļlietas vai gūt fiziskas traumas pašam vai trešām personām.</w:t>
            </w:r>
          </w:p>
          <w:p w14:paraId="3F2121A1"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Tādu elektriski darbināmu rotaļlietu, kurām bērni sēž virsū, maksimālais no konstrukcijas atkarīgais ātrums ir jāierobežo tā, lai iespējami samazinātu savainošanās risku.</w:t>
            </w:r>
          </w:p>
        </w:tc>
      </w:tr>
    </w:tbl>
    <w:p w14:paraId="197FE924"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80"/>
        <w:gridCol w:w="9034"/>
      </w:tblGrid>
      <w:tr w:rsidR="009C2C9A" w:rsidRPr="00A03438" w14:paraId="01BD534E" w14:textId="77777777" w:rsidTr="00CE405F">
        <w:tc>
          <w:tcPr>
            <w:tcW w:w="0" w:type="auto"/>
            <w:shd w:val="clear" w:color="auto" w:fill="FFFFFF"/>
            <w:hideMark/>
          </w:tcPr>
          <w:p w14:paraId="5B1FBADB"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lastRenderedPageBreak/>
              <w:t>8.</w:t>
            </w:r>
          </w:p>
        </w:tc>
        <w:tc>
          <w:tcPr>
            <w:tcW w:w="0" w:type="auto"/>
            <w:shd w:val="clear" w:color="auto" w:fill="FFFFFF"/>
            <w:hideMark/>
          </w:tcPr>
          <w:p w14:paraId="6B5046E9"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Rotaļu šāviņu formai un sastāvam, kā arī to iespējamai kinētiskai enerģijai, kas rodas, kad tos izšauj no šādā nolūkā radītas rotaļlietas, jābūt tādiem, lai, ņemot vērā rotaļlietas veidu, neradītu fiziskas traumas risku lietotājam vai trešām personām.</w:t>
            </w:r>
          </w:p>
        </w:tc>
      </w:tr>
    </w:tbl>
    <w:p w14:paraId="57319826"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80"/>
        <w:gridCol w:w="9034"/>
      </w:tblGrid>
      <w:tr w:rsidR="009C2C9A" w:rsidRPr="00A03438" w14:paraId="32CB4294" w14:textId="77777777" w:rsidTr="00CE405F">
        <w:tc>
          <w:tcPr>
            <w:tcW w:w="0" w:type="auto"/>
            <w:shd w:val="clear" w:color="auto" w:fill="FFFFFF"/>
            <w:hideMark/>
          </w:tcPr>
          <w:p w14:paraId="24A6C838"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9.</w:t>
            </w:r>
          </w:p>
        </w:tc>
        <w:tc>
          <w:tcPr>
            <w:tcW w:w="0" w:type="auto"/>
            <w:shd w:val="clear" w:color="auto" w:fill="FFFFFF"/>
            <w:hideMark/>
          </w:tcPr>
          <w:p w14:paraId="2D5BD1BB"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Rotaļlietām jābūt ražotām tā, lai nodrošinātu, ka:</w:t>
            </w:r>
          </w:p>
          <w:tbl>
            <w:tblPr>
              <w:tblW w:w="5000" w:type="pct"/>
              <w:tblCellMar>
                <w:left w:w="0" w:type="dxa"/>
                <w:right w:w="0" w:type="dxa"/>
              </w:tblCellMar>
              <w:tblLook w:val="04A0" w:firstRow="1" w:lastRow="0" w:firstColumn="1" w:lastColumn="0" w:noHBand="0" w:noVBand="1"/>
            </w:tblPr>
            <w:tblGrid>
              <w:gridCol w:w="187"/>
              <w:gridCol w:w="8847"/>
            </w:tblGrid>
            <w:tr w:rsidR="009C2C9A" w:rsidRPr="00A03438" w14:paraId="6D28EB29" w14:textId="77777777" w:rsidTr="00CE405F">
              <w:tc>
                <w:tcPr>
                  <w:tcW w:w="0" w:type="auto"/>
                  <w:shd w:val="clear" w:color="auto" w:fill="auto"/>
                  <w:hideMark/>
                </w:tcPr>
                <w:p w14:paraId="3689AE0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5AE70EA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nevienas pieejamas virsmas maksimālā un minimālā temperatūra neizraisītu ievainojumus, ja tai pieskaras; un</w:t>
                  </w:r>
                </w:p>
              </w:tc>
            </w:tr>
          </w:tbl>
          <w:p w14:paraId="55D27855" w14:textId="77777777" w:rsidR="009C2C9A" w:rsidRPr="00A03438" w:rsidRDefault="009C2C9A" w:rsidP="00AA1BEF">
            <w:pPr>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834"/>
            </w:tblGrid>
            <w:tr w:rsidR="009C2C9A" w:rsidRPr="00A03438" w14:paraId="5DD7FC09" w14:textId="77777777" w:rsidTr="00CE405F">
              <w:tc>
                <w:tcPr>
                  <w:tcW w:w="0" w:type="auto"/>
                  <w:shd w:val="clear" w:color="auto" w:fill="auto"/>
                  <w:hideMark/>
                </w:tcPr>
                <w:p w14:paraId="065F3936"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0E22886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rotaļlietā ietvertie šķidrumi un gāzes nesasniegtu tādu temperatūru vai spiedienu, ka to izplūde – ja vien tā nav vajadzīga, lai rotaļlieta pareizi darbotos – varētu izraisīt apdegumus, applaucējumus vai citas fiziskas traumas.</w:t>
                  </w:r>
                </w:p>
              </w:tc>
            </w:tr>
          </w:tbl>
          <w:p w14:paraId="41ECC195" w14:textId="77777777" w:rsidR="009C2C9A" w:rsidRPr="00A03438" w:rsidRDefault="009C2C9A" w:rsidP="00AA1BEF">
            <w:pPr>
              <w:spacing w:after="0" w:line="240" w:lineRule="auto"/>
              <w:rPr>
                <w:rFonts w:ascii="Times New Roman" w:eastAsia="Times New Roman" w:hAnsi="Times New Roman"/>
                <w:color w:val="333333"/>
                <w:sz w:val="24"/>
                <w:szCs w:val="24"/>
                <w:lang w:eastAsia="en-GB"/>
              </w:rPr>
            </w:pPr>
          </w:p>
        </w:tc>
      </w:tr>
    </w:tbl>
    <w:p w14:paraId="3AC5EC40"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914"/>
      </w:tblGrid>
      <w:tr w:rsidR="009C2C9A" w:rsidRPr="00A03438" w14:paraId="181811D8" w14:textId="77777777" w:rsidTr="00CE405F">
        <w:tc>
          <w:tcPr>
            <w:tcW w:w="0" w:type="auto"/>
            <w:shd w:val="clear" w:color="auto" w:fill="FFFFFF"/>
            <w:hideMark/>
          </w:tcPr>
          <w:p w14:paraId="56052DD6"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10.</w:t>
            </w:r>
          </w:p>
        </w:tc>
        <w:tc>
          <w:tcPr>
            <w:tcW w:w="0" w:type="auto"/>
            <w:shd w:val="clear" w:color="auto" w:fill="FFFFFF"/>
            <w:hideMark/>
          </w:tcPr>
          <w:p w14:paraId="1FBC5BBD"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Rotaļlietas, kas paredzētas skaņas radīšanai, attiecībā uz impulstrokšņu un ilgstošo trokšņu maksimālo pieļaujamo stiprumu konstruē un ražo tā, lai to radītā skaņa nekaitētu bērnu dzirdei.</w:t>
            </w:r>
          </w:p>
        </w:tc>
      </w:tr>
    </w:tbl>
    <w:p w14:paraId="6E713713"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914"/>
      </w:tblGrid>
      <w:tr w:rsidR="009C2C9A" w:rsidRPr="00A03438" w14:paraId="56BC80E8" w14:textId="77777777" w:rsidTr="00CE405F">
        <w:tc>
          <w:tcPr>
            <w:tcW w:w="0" w:type="auto"/>
            <w:shd w:val="clear" w:color="auto" w:fill="FFFFFF"/>
            <w:hideMark/>
          </w:tcPr>
          <w:p w14:paraId="085AC92B"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11.</w:t>
            </w:r>
          </w:p>
        </w:tc>
        <w:tc>
          <w:tcPr>
            <w:tcW w:w="0" w:type="auto"/>
            <w:shd w:val="clear" w:color="auto" w:fill="FFFFFF"/>
            <w:hideMark/>
          </w:tcPr>
          <w:p w14:paraId="1DE43470" w14:textId="77777777" w:rsidR="009C2C9A" w:rsidRPr="00A03438" w:rsidRDefault="009C2C9A" w:rsidP="00AA1BEF">
            <w:pPr>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Darbības rotaļlietas ražo tā, lai iespējami samazinātu ķermeņa daļu saspiešanas vai iesprūšanas risku vai apģērba iespiešanas risku un krišanas, trieciena un noslīkšanas risku. Jo īpaši jebkura šādas rotaļlietas virsma, uz kuras var rotaļāties viens vai vairāki bērni, jākonstruē tā, lai izturētu viņu slodzi.</w:t>
            </w:r>
          </w:p>
        </w:tc>
      </w:tr>
    </w:tbl>
    <w:p w14:paraId="18AA246B" w14:textId="77777777" w:rsidR="009C2C9A" w:rsidRPr="00A03438" w:rsidRDefault="009C2C9A" w:rsidP="00AA1BEF">
      <w:pPr>
        <w:spacing w:after="0" w:line="240" w:lineRule="auto"/>
        <w:rPr>
          <w:rFonts w:ascii="Times New Roman" w:hAnsi="Times New Roman"/>
          <w:sz w:val="24"/>
          <w:szCs w:val="24"/>
        </w:rPr>
      </w:pPr>
    </w:p>
    <w:p w14:paraId="5243D212" w14:textId="77777777" w:rsidR="009C2C9A" w:rsidRPr="00A03438" w:rsidRDefault="009C2C9A"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II.   Uzliesmojamība</w:t>
      </w: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40612842" w14:textId="77777777" w:rsidTr="00CE405F">
        <w:tc>
          <w:tcPr>
            <w:tcW w:w="0" w:type="auto"/>
            <w:shd w:val="clear" w:color="auto" w:fill="auto"/>
            <w:hideMark/>
          </w:tcPr>
          <w:p w14:paraId="0EDED50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w:t>
            </w:r>
          </w:p>
        </w:tc>
        <w:tc>
          <w:tcPr>
            <w:tcW w:w="0" w:type="auto"/>
            <w:shd w:val="clear" w:color="auto" w:fill="auto"/>
            <w:hideMark/>
          </w:tcPr>
          <w:p w14:paraId="159F5B3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bērnu tuvumā nedrīkst būt bīstams priekšmets, kas var aizdegties. Šā iemesla dēļ tām jābūt no materiāliem, kas atbilst vienam vai vairākiem šādiem nosacījumiem:</w:t>
            </w:r>
          </w:p>
          <w:tbl>
            <w:tblPr>
              <w:tblW w:w="5000" w:type="pct"/>
              <w:tblCellMar>
                <w:left w:w="0" w:type="dxa"/>
                <w:right w:w="0" w:type="dxa"/>
              </w:tblCellMar>
              <w:tblLook w:val="04A0" w:firstRow="1" w:lastRow="0" w:firstColumn="1" w:lastColumn="0" w:noHBand="0" w:noVBand="1"/>
            </w:tblPr>
            <w:tblGrid>
              <w:gridCol w:w="202"/>
              <w:gridCol w:w="8832"/>
            </w:tblGrid>
            <w:tr w:rsidR="009C2C9A" w:rsidRPr="00A03438" w14:paraId="09D33640" w14:textId="77777777" w:rsidTr="00CE405F">
              <w:tc>
                <w:tcPr>
                  <w:tcW w:w="0" w:type="auto"/>
                  <w:shd w:val="clear" w:color="auto" w:fill="auto"/>
                  <w:hideMark/>
                </w:tcPr>
                <w:p w14:paraId="1D7C0A0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3A988FD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nedeg, nonākot tiešā saskarē ar liesmām, dzirkstelēm vai citu iespējamu uguns avotu;</w:t>
                  </w:r>
                </w:p>
              </w:tc>
            </w:tr>
          </w:tbl>
          <w:p w14:paraId="06D4F47E"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78"/>
              <w:gridCol w:w="8756"/>
            </w:tblGrid>
            <w:tr w:rsidR="009C2C9A" w:rsidRPr="00A03438" w14:paraId="5D424711" w14:textId="77777777" w:rsidTr="00CE405F">
              <w:tc>
                <w:tcPr>
                  <w:tcW w:w="0" w:type="auto"/>
                  <w:shd w:val="clear" w:color="auto" w:fill="auto"/>
                  <w:hideMark/>
                </w:tcPr>
                <w:p w14:paraId="32B444F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48C589B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neuzliesmo ātri (liesmas nodziest, līdzko pazūd uguns izraisītājs);</w:t>
                  </w:r>
                </w:p>
              </w:tc>
            </w:tr>
          </w:tbl>
          <w:p w14:paraId="52AD397B"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328"/>
              <w:gridCol w:w="8706"/>
            </w:tblGrid>
            <w:tr w:rsidR="009C2C9A" w:rsidRPr="00A03438" w14:paraId="4CD5B797" w14:textId="77777777" w:rsidTr="00CE405F">
              <w:tc>
                <w:tcPr>
                  <w:tcW w:w="0" w:type="auto"/>
                  <w:shd w:val="clear" w:color="auto" w:fill="auto"/>
                  <w:hideMark/>
                </w:tcPr>
                <w:p w14:paraId="5A83098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w:t>
                  </w:r>
                </w:p>
              </w:tc>
              <w:tc>
                <w:tcPr>
                  <w:tcW w:w="0" w:type="auto"/>
                  <w:shd w:val="clear" w:color="auto" w:fill="auto"/>
                  <w:hideMark/>
                </w:tcPr>
                <w:p w14:paraId="7010BAA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ja tie aizdegas, tad deg lēni un liesmas izplatās lēni;</w:t>
                  </w:r>
                </w:p>
              </w:tc>
            </w:tr>
          </w:tbl>
          <w:p w14:paraId="3DF0FFBC"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834"/>
            </w:tblGrid>
            <w:tr w:rsidR="009C2C9A" w:rsidRPr="00A03438" w14:paraId="5F7D133F" w14:textId="77777777" w:rsidTr="00CE405F">
              <w:tc>
                <w:tcPr>
                  <w:tcW w:w="0" w:type="auto"/>
                  <w:shd w:val="clear" w:color="auto" w:fill="auto"/>
                  <w:hideMark/>
                </w:tcPr>
                <w:p w14:paraId="618FAE0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w:t>
                  </w:r>
                </w:p>
              </w:tc>
              <w:tc>
                <w:tcPr>
                  <w:tcW w:w="0" w:type="auto"/>
                  <w:shd w:val="clear" w:color="auto" w:fill="auto"/>
                  <w:hideMark/>
                </w:tcPr>
                <w:p w14:paraId="60134CF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neatkarīgi no rotaļlietas ķīmiskā sastāva materiāli ir projektēti tā, lai mehāniski palēninātu degšanu.</w:t>
                  </w:r>
                </w:p>
              </w:tc>
            </w:tr>
          </w:tbl>
          <w:p w14:paraId="5C583E76"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Šādi degoši materiāli nedrīkst radīt aizdegšanās risku citiem rotaļlietā izmantotiem materiāliem.</w:t>
            </w:r>
          </w:p>
        </w:tc>
      </w:tr>
    </w:tbl>
    <w:p w14:paraId="6A523B53"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39DB045F" w14:textId="77777777" w:rsidTr="00CE405F">
        <w:tc>
          <w:tcPr>
            <w:tcW w:w="0" w:type="auto"/>
            <w:shd w:val="clear" w:color="auto" w:fill="auto"/>
            <w:hideMark/>
          </w:tcPr>
          <w:p w14:paraId="6FBAC6B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w:t>
            </w:r>
          </w:p>
        </w:tc>
        <w:tc>
          <w:tcPr>
            <w:tcW w:w="0" w:type="auto"/>
            <w:shd w:val="clear" w:color="auto" w:fill="auto"/>
            <w:hideMark/>
          </w:tcPr>
          <w:p w14:paraId="6B65C24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Rotaļlietās, kurās to darbībai būtisku iemeslu dēļ ietilpst vielas vai maisījumi, kas atbilst B papildinājuma 1. iedaļā paredzētajiem klasifikācijas kritērijiem, jo īpaši materiālos un aprīkojumā, kas domāts ķīmijas eksperimentiem, modeļu būvei, veidošanai no plastikas vai keramikas, emaljēšanai, fotografēšanai vai līdzīgām nodarbēm, nedrīkst ietilpt vielas vai maisījumi, kas var kļūt ugunsnedroši, ja tie zaudē nedegošas, viegli gaistošas sastāvdaļas.</w:t>
            </w:r>
          </w:p>
        </w:tc>
      </w:tr>
    </w:tbl>
    <w:p w14:paraId="22437D9D"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5515FCE3" w14:textId="77777777" w:rsidTr="00CE405F">
        <w:tc>
          <w:tcPr>
            <w:tcW w:w="0" w:type="auto"/>
            <w:shd w:val="clear" w:color="auto" w:fill="auto"/>
            <w:hideMark/>
          </w:tcPr>
          <w:p w14:paraId="1236C65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w:t>
            </w:r>
          </w:p>
        </w:tc>
        <w:tc>
          <w:tcPr>
            <w:tcW w:w="0" w:type="auto"/>
            <w:shd w:val="clear" w:color="auto" w:fill="auto"/>
            <w:hideMark/>
          </w:tcPr>
          <w:p w14:paraId="5A644E2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kas nav triecienkapseles, nedrīkst būt eksplozīvas vai saturēt elementus vai vielas, kas var sprāgt, ja tās lieto, kā noteikts 10. panta 2. punkta pirmajā daļā.</w:t>
            </w:r>
          </w:p>
        </w:tc>
      </w:tr>
    </w:tbl>
    <w:p w14:paraId="47937372"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0844E8AE" w14:textId="77777777" w:rsidTr="00CE405F">
        <w:tc>
          <w:tcPr>
            <w:tcW w:w="0" w:type="auto"/>
            <w:shd w:val="clear" w:color="auto" w:fill="auto"/>
            <w:hideMark/>
          </w:tcPr>
          <w:p w14:paraId="7EC0B43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w:t>
            </w:r>
          </w:p>
        </w:tc>
        <w:tc>
          <w:tcPr>
            <w:tcW w:w="0" w:type="auto"/>
            <w:shd w:val="clear" w:color="auto" w:fill="auto"/>
            <w:hideMark/>
          </w:tcPr>
          <w:p w14:paraId="41CF10C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Rotaļlietās, jo īpaši ķīmijas spēlēs un ķīmiskās rotaļlietās, nedrīkst ietilpt vielas vai maisījumi:</w:t>
            </w:r>
          </w:p>
          <w:tbl>
            <w:tblPr>
              <w:tblW w:w="5000" w:type="pct"/>
              <w:tblCellMar>
                <w:left w:w="0" w:type="dxa"/>
                <w:right w:w="0" w:type="dxa"/>
              </w:tblCellMar>
              <w:tblLook w:val="04A0" w:firstRow="1" w:lastRow="0" w:firstColumn="1" w:lastColumn="0" w:noHBand="0" w:noVBand="1"/>
            </w:tblPr>
            <w:tblGrid>
              <w:gridCol w:w="215"/>
              <w:gridCol w:w="8819"/>
            </w:tblGrid>
            <w:tr w:rsidR="009C2C9A" w:rsidRPr="00A03438" w14:paraId="60ECF3B1" w14:textId="77777777" w:rsidTr="00CE405F">
              <w:tc>
                <w:tcPr>
                  <w:tcW w:w="0" w:type="auto"/>
                  <w:shd w:val="clear" w:color="auto" w:fill="auto"/>
                  <w:hideMark/>
                </w:tcPr>
                <w:p w14:paraId="3FC377F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48DCFD4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kas, ja tie ir sajaukti kopā, var sprāgt, ja notiek ķīmiska reakcija vai ja tos karsē;</w:t>
                  </w:r>
                </w:p>
              </w:tc>
            </w:tr>
          </w:tbl>
          <w:p w14:paraId="7D4DACE8"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356"/>
              <w:gridCol w:w="8678"/>
            </w:tblGrid>
            <w:tr w:rsidR="009C2C9A" w:rsidRPr="00A03438" w14:paraId="63E89EC9" w14:textId="77777777" w:rsidTr="00CE405F">
              <w:tc>
                <w:tcPr>
                  <w:tcW w:w="0" w:type="auto"/>
                  <w:shd w:val="clear" w:color="auto" w:fill="auto"/>
                  <w:hideMark/>
                </w:tcPr>
                <w:p w14:paraId="27EF37C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1F3C35C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kas var sprāgt, ja tos sajauc ar oksidētājvielām; vai</w:t>
                  </w:r>
                </w:p>
              </w:tc>
            </w:tr>
          </w:tbl>
          <w:p w14:paraId="6E207064"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187"/>
              <w:gridCol w:w="8847"/>
            </w:tblGrid>
            <w:tr w:rsidR="009C2C9A" w:rsidRPr="00A03438" w14:paraId="4A00456B" w14:textId="77777777" w:rsidTr="00CE405F">
              <w:tc>
                <w:tcPr>
                  <w:tcW w:w="0" w:type="auto"/>
                  <w:shd w:val="clear" w:color="auto" w:fill="auto"/>
                  <w:hideMark/>
                </w:tcPr>
                <w:p w14:paraId="6D84915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w:t>
                  </w:r>
                </w:p>
              </w:tc>
              <w:tc>
                <w:tcPr>
                  <w:tcW w:w="0" w:type="auto"/>
                  <w:shd w:val="clear" w:color="auto" w:fill="auto"/>
                  <w:hideMark/>
                </w:tcPr>
                <w:p w14:paraId="4CB79EA3" w14:textId="77777777" w:rsidR="009C2C9A"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kuros ir gaistošas sastāvdaļas, kas ir ugunsnedrošas gaisā un var veidot ugunsnedrošus vai sprāgstošus tvaikus vai gaisa maisījumus.</w:t>
                  </w:r>
                </w:p>
                <w:p w14:paraId="11C83E07" w14:textId="77777777" w:rsidR="006D5250" w:rsidRPr="00A03438" w:rsidRDefault="006D5250" w:rsidP="00AA1BEF">
                  <w:pPr>
                    <w:spacing w:after="0" w:line="240" w:lineRule="auto"/>
                    <w:jc w:val="both"/>
                    <w:rPr>
                      <w:rFonts w:ascii="Times New Roman" w:eastAsia="Times New Roman" w:hAnsi="Times New Roman"/>
                      <w:sz w:val="24"/>
                      <w:szCs w:val="24"/>
                      <w:lang w:eastAsia="en-GB"/>
                    </w:rPr>
                  </w:pPr>
                </w:p>
              </w:tc>
            </w:tr>
          </w:tbl>
          <w:p w14:paraId="07740087" w14:textId="77777777" w:rsidR="009C2C9A" w:rsidRPr="00A03438" w:rsidRDefault="009C2C9A" w:rsidP="00AA1BEF">
            <w:pPr>
              <w:spacing w:after="0" w:line="240" w:lineRule="auto"/>
              <w:rPr>
                <w:rFonts w:ascii="Times New Roman" w:eastAsia="Times New Roman" w:hAnsi="Times New Roman"/>
                <w:sz w:val="24"/>
                <w:szCs w:val="24"/>
                <w:lang w:eastAsia="en-GB"/>
              </w:rPr>
            </w:pPr>
          </w:p>
        </w:tc>
      </w:tr>
    </w:tbl>
    <w:p w14:paraId="569F0013" w14:textId="77777777" w:rsidR="009C2C9A" w:rsidRPr="00A03438" w:rsidRDefault="009C2C9A"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III.   Ķīmiskās īpašības</w:t>
      </w: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78940F6E" w14:textId="77777777" w:rsidTr="00CE405F">
        <w:tc>
          <w:tcPr>
            <w:tcW w:w="0" w:type="auto"/>
            <w:shd w:val="clear" w:color="auto" w:fill="auto"/>
            <w:hideMark/>
          </w:tcPr>
          <w:p w14:paraId="2CD2C0D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w:t>
            </w:r>
          </w:p>
        </w:tc>
        <w:tc>
          <w:tcPr>
            <w:tcW w:w="0" w:type="auto"/>
            <w:shd w:val="clear" w:color="auto" w:fill="auto"/>
            <w:hideMark/>
          </w:tcPr>
          <w:p w14:paraId="2C3C5C6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veido un ražo tā, lai nerastos apdraudējums cilvēka veselībai, nonākot saskarē ar ķīmiskām vielām vai maisījumiem, no kuriem rotaļlietas ir veidotas vai kurus tās satur, ja rotaļlietas izmanto, kā paredzēts 10. panta 2. punkta pirmajā daļā.</w:t>
            </w:r>
          </w:p>
          <w:p w14:paraId="22B0ED8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atbilst attiecīgajiem Kopienas tiesību aktiem par atsevišķu kategoriju ražojumiem vai par atsevišķu vielu un maisījumu lietošanas ierobežojumiem.</w:t>
            </w:r>
          </w:p>
        </w:tc>
      </w:tr>
    </w:tbl>
    <w:p w14:paraId="6320D72F"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672AE093" w14:textId="77777777" w:rsidTr="00CE405F">
        <w:tc>
          <w:tcPr>
            <w:tcW w:w="0" w:type="auto"/>
            <w:shd w:val="clear" w:color="auto" w:fill="auto"/>
            <w:hideMark/>
          </w:tcPr>
          <w:p w14:paraId="7DEC196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w:t>
            </w:r>
          </w:p>
        </w:tc>
        <w:tc>
          <w:tcPr>
            <w:tcW w:w="0" w:type="auto"/>
            <w:shd w:val="clear" w:color="auto" w:fill="auto"/>
            <w:hideMark/>
          </w:tcPr>
          <w:p w14:paraId="6596D9B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Rotaļlietām, kas ir vielas vai maisījumi, attiecīgos gadījumos, ciktāl tas attiecas uz noteiktu vielu un maisījumu klasifikāciju, iepakošanu un marķēšanu, jāatbilst arī Padomes Direktīvai 67/548/EEK (1967. gada 27. jūnijs) par normatīvo un administratīvo aktu tuvināšanu attiecībā uz bīstamu vielu klasifikāciju, iepakošanu un marķēšanu</w:t>
            </w:r>
            <w:hyperlink r:id="rId10" w:anchor="ntr1-L_2009170LV.01002101-E0001" w:history="1">
              <w:r w:rsidRPr="00A03438">
                <w:rPr>
                  <w:rFonts w:ascii="Times New Roman" w:eastAsia="Times New Roman" w:hAnsi="Times New Roman"/>
                  <w:color w:val="337AB7"/>
                  <w:sz w:val="24"/>
                  <w:szCs w:val="24"/>
                  <w:lang w:eastAsia="en-GB"/>
                </w:rPr>
                <w:t> (</w:t>
              </w:r>
              <w:r w:rsidRPr="00A03438">
                <w:rPr>
                  <w:rFonts w:ascii="Times New Roman" w:eastAsia="Times New Roman" w:hAnsi="Times New Roman"/>
                  <w:color w:val="337AB7"/>
                  <w:sz w:val="24"/>
                  <w:szCs w:val="24"/>
                  <w:vertAlign w:val="superscript"/>
                  <w:lang w:eastAsia="en-GB"/>
                </w:rPr>
                <w:t>1</w:t>
              </w:r>
              <w:r w:rsidRPr="00A03438">
                <w:rPr>
                  <w:rFonts w:ascii="Times New Roman" w:eastAsia="Times New Roman" w:hAnsi="Times New Roman"/>
                  <w:color w:val="337AB7"/>
                  <w:sz w:val="24"/>
                  <w:szCs w:val="24"/>
                  <w:lang w:eastAsia="en-GB"/>
                </w:rPr>
                <w:t>)</w:t>
              </w:r>
            </w:hyperlink>
            <w:r w:rsidRPr="00A03438">
              <w:rPr>
                <w:rFonts w:ascii="Times New Roman" w:eastAsia="Times New Roman" w:hAnsi="Times New Roman"/>
                <w:sz w:val="24"/>
                <w:szCs w:val="24"/>
                <w:lang w:eastAsia="en-GB"/>
              </w:rPr>
              <w:t>, Eiropas Parlamenta un Padomes Direktīvai 1999/45/EK (1999. gada 31. maijs) par dalībvalstu normatīvo un administratīvo aktu tuvināšanu jautājumos, kas attiecas uz bīstamu preparātu klasifikāciju, iepakošanu un marķēšanu</w:t>
            </w:r>
            <w:hyperlink r:id="rId11" w:anchor="ntr2-L_2009170LV.01002101-E0002" w:history="1">
              <w:r w:rsidRPr="00A03438">
                <w:rPr>
                  <w:rFonts w:ascii="Times New Roman" w:eastAsia="Times New Roman" w:hAnsi="Times New Roman"/>
                  <w:color w:val="337AB7"/>
                  <w:sz w:val="24"/>
                  <w:szCs w:val="24"/>
                  <w:lang w:eastAsia="en-GB"/>
                </w:rPr>
                <w:t> (</w:t>
              </w:r>
              <w:r w:rsidRPr="00A03438">
                <w:rPr>
                  <w:rFonts w:ascii="Times New Roman" w:eastAsia="Times New Roman" w:hAnsi="Times New Roman"/>
                  <w:color w:val="337AB7"/>
                  <w:sz w:val="24"/>
                  <w:szCs w:val="24"/>
                  <w:vertAlign w:val="superscript"/>
                  <w:lang w:eastAsia="en-GB"/>
                </w:rPr>
                <w:t>2</w:t>
              </w:r>
              <w:r w:rsidRPr="00A03438">
                <w:rPr>
                  <w:rFonts w:ascii="Times New Roman" w:eastAsia="Times New Roman" w:hAnsi="Times New Roman"/>
                  <w:color w:val="337AB7"/>
                  <w:sz w:val="24"/>
                  <w:szCs w:val="24"/>
                  <w:lang w:eastAsia="en-GB"/>
                </w:rPr>
                <w:t>)</w:t>
              </w:r>
            </w:hyperlink>
            <w:r w:rsidRPr="00A03438">
              <w:rPr>
                <w:rFonts w:ascii="Times New Roman" w:eastAsia="Times New Roman" w:hAnsi="Times New Roman"/>
                <w:sz w:val="24"/>
                <w:szCs w:val="24"/>
                <w:lang w:eastAsia="en-GB"/>
              </w:rPr>
              <w:t>, un Eiropas Parlamenta un Padomes Regulai (EK) Nr. 1272/2008 (2008. gada 16. decembris) par vielu un maisījumu klasificēšanu, marķēšanu un iepakošanu</w:t>
            </w:r>
            <w:hyperlink r:id="rId12" w:anchor="ntr3-L_2009170LV.01002101-E0003" w:history="1">
              <w:r w:rsidRPr="00A03438">
                <w:rPr>
                  <w:rFonts w:ascii="Times New Roman" w:eastAsia="Times New Roman" w:hAnsi="Times New Roman"/>
                  <w:color w:val="337AB7"/>
                  <w:sz w:val="24"/>
                  <w:szCs w:val="24"/>
                  <w:lang w:eastAsia="en-GB"/>
                </w:rPr>
                <w:t> (</w:t>
              </w:r>
              <w:r w:rsidRPr="00A03438">
                <w:rPr>
                  <w:rFonts w:ascii="Times New Roman" w:eastAsia="Times New Roman" w:hAnsi="Times New Roman"/>
                  <w:color w:val="337AB7"/>
                  <w:sz w:val="24"/>
                  <w:szCs w:val="24"/>
                  <w:vertAlign w:val="superscript"/>
                  <w:lang w:eastAsia="en-GB"/>
                </w:rPr>
                <w:t>3</w:t>
              </w:r>
              <w:r w:rsidRPr="00A03438">
                <w:rPr>
                  <w:rFonts w:ascii="Times New Roman" w:eastAsia="Times New Roman" w:hAnsi="Times New Roman"/>
                  <w:color w:val="337AB7"/>
                  <w:sz w:val="24"/>
                  <w:szCs w:val="24"/>
                  <w:lang w:eastAsia="en-GB"/>
                </w:rPr>
                <w:t>)</w:t>
              </w:r>
            </w:hyperlink>
            <w:r w:rsidRPr="00A03438">
              <w:rPr>
                <w:rFonts w:ascii="Times New Roman" w:eastAsia="Times New Roman" w:hAnsi="Times New Roman"/>
                <w:sz w:val="24"/>
                <w:szCs w:val="24"/>
                <w:lang w:eastAsia="en-GB"/>
              </w:rPr>
              <w:t>.</w:t>
            </w:r>
          </w:p>
        </w:tc>
      </w:tr>
    </w:tbl>
    <w:p w14:paraId="72F64FD9"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2932E94C" w14:textId="77777777" w:rsidTr="00CE405F">
        <w:tc>
          <w:tcPr>
            <w:tcW w:w="0" w:type="auto"/>
            <w:shd w:val="clear" w:color="auto" w:fill="auto"/>
            <w:hideMark/>
          </w:tcPr>
          <w:p w14:paraId="6E623FF9"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lastRenderedPageBreak/>
              <w:t>3.</w:t>
            </w:r>
          </w:p>
        </w:tc>
        <w:tc>
          <w:tcPr>
            <w:tcW w:w="0" w:type="auto"/>
            <w:shd w:val="clear" w:color="auto" w:fill="auto"/>
            <w:hideMark/>
          </w:tcPr>
          <w:p w14:paraId="4A3D354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Neskarot 1. punkta otrajā daļā minētos ierobežojumus, rotaļlietu daļās vai mikrostrukturāli atšķirīgās rotaļlietas daļās neizmanto vielas, kas saskaņā ar Regulu (EK) Nr. 1272/2008 klasificētas kā 1A, 1B vai 2. kategorijas kancerogēnas, mutagēnas vai reproduktīvajai sistēmai toksiskas (CMR) vielas.</w:t>
            </w:r>
          </w:p>
        </w:tc>
      </w:tr>
    </w:tbl>
    <w:p w14:paraId="212CDB08"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7F317D47" w14:textId="77777777" w:rsidTr="00CE405F">
        <w:tc>
          <w:tcPr>
            <w:tcW w:w="0" w:type="auto"/>
            <w:shd w:val="clear" w:color="auto" w:fill="auto"/>
            <w:hideMark/>
          </w:tcPr>
          <w:p w14:paraId="50DB944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w:t>
            </w:r>
          </w:p>
        </w:tc>
        <w:tc>
          <w:tcPr>
            <w:tcW w:w="0" w:type="auto"/>
            <w:shd w:val="clear" w:color="auto" w:fill="auto"/>
            <w:hideMark/>
          </w:tcPr>
          <w:p w14:paraId="12D34CF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Atkāpjoties no 3. punkta, vielas vai maisījumus, kuri klasificēti kā CMR vielas atbilstīgi kategorijām, kas noteiktas B papildinājuma 3. iedaļā, var izmantot rotaļlietās, rotaļlietu daļās vai mikrostrukturāli atšķirīgās rotaļlietas daļās, ja ir ievērots viens vai vairāki no šādiem nosacījumiem:</w:t>
            </w:r>
          </w:p>
          <w:tbl>
            <w:tblPr>
              <w:tblW w:w="5000" w:type="pct"/>
              <w:tblCellMar>
                <w:left w:w="0" w:type="dxa"/>
                <w:right w:w="0" w:type="dxa"/>
              </w:tblCellMar>
              <w:tblLook w:val="04A0" w:firstRow="1" w:lastRow="0" w:firstColumn="1" w:lastColumn="0" w:noHBand="0" w:noVBand="1"/>
            </w:tblPr>
            <w:tblGrid>
              <w:gridCol w:w="187"/>
              <w:gridCol w:w="8847"/>
            </w:tblGrid>
            <w:tr w:rsidR="009C2C9A" w:rsidRPr="00A03438" w14:paraId="27D42DBC" w14:textId="77777777" w:rsidTr="00CE405F">
              <w:tc>
                <w:tcPr>
                  <w:tcW w:w="0" w:type="auto"/>
                  <w:shd w:val="clear" w:color="auto" w:fill="auto"/>
                  <w:hideMark/>
                </w:tcPr>
                <w:p w14:paraId="4F3D7BC6"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04C22A0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šīs vielas un maisījumi ir iekļauti individuālā koncentrācijā, kas vienāda ar vai mazāka par attiecīgajām koncentrācijām, kuras noteiktas B papildinājuma 2. iedaļā minētajos Kopienas tiesību aktos par šo vielu saturošo maisījumu klasifikāciju;</w:t>
                  </w:r>
                </w:p>
              </w:tc>
            </w:tr>
          </w:tbl>
          <w:p w14:paraId="11EB4630"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834"/>
            </w:tblGrid>
            <w:tr w:rsidR="009C2C9A" w:rsidRPr="00A03438" w14:paraId="55AE1BC3" w14:textId="77777777" w:rsidTr="00CE405F">
              <w:tc>
                <w:tcPr>
                  <w:tcW w:w="0" w:type="auto"/>
                  <w:shd w:val="clear" w:color="auto" w:fill="auto"/>
                  <w:hideMark/>
                </w:tcPr>
                <w:p w14:paraId="09F05E7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656458C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šīs vielas un maisījumi nekādā to formā nav pieejami bērniem, tostarp nav pieejami ieelpojot, ja rotaļlietu izmanto saskaņā ar 10. panta 2. punkta pirmo daļu;</w:t>
                  </w:r>
                </w:p>
              </w:tc>
            </w:tr>
          </w:tbl>
          <w:p w14:paraId="136BE966"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187"/>
              <w:gridCol w:w="8847"/>
            </w:tblGrid>
            <w:tr w:rsidR="009C2C9A" w:rsidRPr="00A03438" w14:paraId="410EF259" w14:textId="77777777" w:rsidTr="00CE405F">
              <w:tc>
                <w:tcPr>
                  <w:tcW w:w="0" w:type="auto"/>
                  <w:shd w:val="clear" w:color="auto" w:fill="auto"/>
                  <w:hideMark/>
                </w:tcPr>
                <w:p w14:paraId="2DE5B49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w:t>
                  </w:r>
                </w:p>
              </w:tc>
              <w:tc>
                <w:tcPr>
                  <w:tcW w:w="0" w:type="auto"/>
                  <w:shd w:val="clear" w:color="auto" w:fill="auto"/>
                  <w:hideMark/>
                </w:tcPr>
                <w:p w14:paraId="604CCF3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ir pieņemts lēmums saskaņā ar 46. panta 3. punktu atļaut attiecīgās vielas vai maisījuma izmantošanu, un attiecīgās vielas vai maisījuma atļautie izmantošanas veidi ir uzskaitīti A papildinājumā.</w:t>
                  </w:r>
                </w:p>
                <w:p w14:paraId="7DB6D8E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Minēto lēmumu var pieņemt, ja ir ievēroti šādi nosacījumi:</w:t>
                  </w:r>
                </w:p>
                <w:tbl>
                  <w:tblPr>
                    <w:tblW w:w="5000" w:type="pct"/>
                    <w:tblCellMar>
                      <w:left w:w="0" w:type="dxa"/>
                      <w:right w:w="0" w:type="dxa"/>
                    </w:tblCellMar>
                    <w:tblLook w:val="04A0" w:firstRow="1" w:lastRow="0" w:firstColumn="1" w:lastColumn="0" w:noHBand="0" w:noVBand="1"/>
                  </w:tblPr>
                  <w:tblGrid>
                    <w:gridCol w:w="147"/>
                    <w:gridCol w:w="8700"/>
                  </w:tblGrid>
                  <w:tr w:rsidR="009C2C9A" w:rsidRPr="00A03438" w14:paraId="257E81E4" w14:textId="77777777" w:rsidTr="00CE405F">
                    <w:tc>
                      <w:tcPr>
                        <w:tcW w:w="0" w:type="auto"/>
                        <w:shd w:val="clear" w:color="auto" w:fill="auto"/>
                        <w:hideMark/>
                      </w:tcPr>
                      <w:p w14:paraId="6AAB36C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w:t>
                        </w:r>
                      </w:p>
                    </w:tc>
                    <w:tc>
                      <w:tcPr>
                        <w:tcW w:w="0" w:type="auto"/>
                        <w:shd w:val="clear" w:color="auto" w:fill="auto"/>
                        <w:hideMark/>
                      </w:tcPr>
                      <w:p w14:paraId="4560969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vielas vai maisījuma izmantošanu ir novērtējusi attiecīgā zinātniskā komiteja un konstatējusi, ka tā ir droša, jo īpaši attiecībā uz iedarbību;</w:t>
                        </w:r>
                      </w:p>
                    </w:tc>
                  </w:tr>
                </w:tbl>
                <w:p w14:paraId="0149C98B"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14"/>
                    <w:gridCol w:w="8633"/>
                  </w:tblGrid>
                  <w:tr w:rsidR="009C2C9A" w:rsidRPr="00A03438" w14:paraId="72E06626" w14:textId="77777777" w:rsidTr="00CE405F">
                    <w:tc>
                      <w:tcPr>
                        <w:tcW w:w="0" w:type="auto"/>
                        <w:shd w:val="clear" w:color="auto" w:fill="auto"/>
                        <w:hideMark/>
                      </w:tcPr>
                      <w:p w14:paraId="06C5987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ii)</w:t>
                        </w:r>
                      </w:p>
                    </w:tc>
                    <w:tc>
                      <w:tcPr>
                        <w:tcW w:w="0" w:type="auto"/>
                        <w:shd w:val="clear" w:color="auto" w:fill="auto"/>
                        <w:hideMark/>
                      </w:tcPr>
                      <w:p w14:paraId="6575CA5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saskaņā ar dokumentētu alternatīvu analīzi nav piemērotu pieejamu alternatīvu vielu vai maisījumu; un</w:t>
                        </w:r>
                      </w:p>
                    </w:tc>
                  </w:tr>
                </w:tbl>
                <w:p w14:paraId="25BBAF9A"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80"/>
                    <w:gridCol w:w="8567"/>
                  </w:tblGrid>
                  <w:tr w:rsidR="009C2C9A" w:rsidRPr="00A03438" w14:paraId="4836EF3C" w14:textId="77777777" w:rsidTr="00CE405F">
                    <w:tc>
                      <w:tcPr>
                        <w:tcW w:w="0" w:type="auto"/>
                        <w:shd w:val="clear" w:color="auto" w:fill="auto"/>
                        <w:hideMark/>
                      </w:tcPr>
                      <w:p w14:paraId="2C4C5AB9"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iii)</w:t>
                        </w:r>
                      </w:p>
                    </w:tc>
                    <w:tc>
                      <w:tcPr>
                        <w:tcW w:w="0" w:type="auto"/>
                        <w:shd w:val="clear" w:color="auto" w:fill="auto"/>
                        <w:hideMark/>
                      </w:tcPr>
                      <w:p w14:paraId="0841326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vielas vai maisījuma izmantošana patēriņa precēs nav aizliegta saskaņā ar Regulu (EK) Nr. 1907/2006.</w:t>
                        </w:r>
                      </w:p>
                    </w:tc>
                  </w:tr>
                </w:tbl>
                <w:p w14:paraId="7E84A084" w14:textId="77777777" w:rsidR="009C2C9A" w:rsidRPr="00A03438" w:rsidRDefault="009C2C9A" w:rsidP="00AA1BEF">
                  <w:pPr>
                    <w:spacing w:after="0" w:line="240" w:lineRule="auto"/>
                    <w:rPr>
                      <w:rFonts w:ascii="Times New Roman" w:eastAsia="Times New Roman" w:hAnsi="Times New Roman"/>
                      <w:sz w:val="24"/>
                      <w:szCs w:val="24"/>
                      <w:lang w:eastAsia="en-GB"/>
                    </w:rPr>
                  </w:pPr>
                </w:p>
              </w:tc>
            </w:tr>
          </w:tbl>
          <w:p w14:paraId="757406B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Komisija pilnvaro attiecīgo zinātnisko komiteju atkārtoti novērtēt minētās vielas vai maisījumus, tiklīdz rodas bažas par drošumu, un vismaz reizi piecos gados no minētā lēmuma pieņemšanas dienas saskaņā ar 46. panta 3. punktu.</w:t>
            </w:r>
          </w:p>
        </w:tc>
      </w:tr>
    </w:tbl>
    <w:p w14:paraId="28A00A00"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78898FDB" w14:textId="77777777" w:rsidTr="00CE405F">
        <w:tc>
          <w:tcPr>
            <w:tcW w:w="0" w:type="auto"/>
            <w:shd w:val="clear" w:color="auto" w:fill="auto"/>
            <w:hideMark/>
          </w:tcPr>
          <w:p w14:paraId="1EAC698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w:t>
            </w:r>
          </w:p>
        </w:tc>
        <w:tc>
          <w:tcPr>
            <w:tcW w:w="0" w:type="auto"/>
            <w:shd w:val="clear" w:color="auto" w:fill="auto"/>
            <w:hideMark/>
          </w:tcPr>
          <w:p w14:paraId="575A585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Atkāpjoties no 3. punkta, vielas vai maisījumus, kuri klasificēti kā CMR vielas atbilstīgi kategorijām, kas noteiktas B papildinājuma 4. iedaļā, var izmantot rotaļlietās, rotaļlietu sastāvdaļās vai mikrostrukturāli atšķirīgās rotaļlietas daļās, ja:</w:t>
            </w:r>
          </w:p>
          <w:tbl>
            <w:tblPr>
              <w:tblW w:w="5000" w:type="pct"/>
              <w:tblCellMar>
                <w:left w:w="0" w:type="dxa"/>
                <w:right w:w="0" w:type="dxa"/>
              </w:tblCellMar>
              <w:tblLook w:val="04A0" w:firstRow="1" w:lastRow="0" w:firstColumn="1" w:lastColumn="0" w:noHBand="0" w:noVBand="1"/>
            </w:tblPr>
            <w:tblGrid>
              <w:gridCol w:w="187"/>
              <w:gridCol w:w="8847"/>
            </w:tblGrid>
            <w:tr w:rsidR="009C2C9A" w:rsidRPr="00A03438" w14:paraId="4E0BA431" w14:textId="77777777" w:rsidTr="00CE405F">
              <w:tc>
                <w:tcPr>
                  <w:tcW w:w="0" w:type="auto"/>
                  <w:shd w:val="clear" w:color="auto" w:fill="auto"/>
                  <w:hideMark/>
                </w:tcPr>
                <w:p w14:paraId="3FFB965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31C42D5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šīs vielas un maisījumi ir iekļauti individuālā koncentrācijā, kas vienāda ar vai mazāka par attiecīgajām koncentrācijām, kuras noteiktas B papildinājuma 2. iedaļā minētajos Kopienas tiesību aktos par šo vielu saturošo maisījumu klasifikāciju;</w:t>
                  </w:r>
                </w:p>
              </w:tc>
            </w:tr>
          </w:tbl>
          <w:p w14:paraId="2FA6B9E1"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834"/>
            </w:tblGrid>
            <w:tr w:rsidR="009C2C9A" w:rsidRPr="00A03438" w14:paraId="1F3607F9" w14:textId="77777777" w:rsidTr="00CE405F">
              <w:tc>
                <w:tcPr>
                  <w:tcW w:w="0" w:type="auto"/>
                  <w:shd w:val="clear" w:color="auto" w:fill="auto"/>
                  <w:hideMark/>
                </w:tcPr>
                <w:p w14:paraId="2A35AA8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67DCDDC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šīs vielas un maisījumi nekādā to formā nav pieejami bērniem, tostarp nav pieejami ieelpojot, ja rotaļlietu izmanto saskaņā ar 10. panta 2. punkta pirmo daļu; vai</w:t>
                  </w:r>
                </w:p>
              </w:tc>
            </w:tr>
          </w:tbl>
          <w:p w14:paraId="76DC90A7"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187"/>
              <w:gridCol w:w="8847"/>
            </w:tblGrid>
            <w:tr w:rsidR="009C2C9A" w:rsidRPr="00A03438" w14:paraId="4C837014" w14:textId="77777777" w:rsidTr="00CE405F">
              <w:tc>
                <w:tcPr>
                  <w:tcW w:w="0" w:type="auto"/>
                  <w:shd w:val="clear" w:color="auto" w:fill="auto"/>
                  <w:hideMark/>
                </w:tcPr>
                <w:p w14:paraId="06A6558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w:t>
                  </w:r>
                </w:p>
              </w:tc>
              <w:tc>
                <w:tcPr>
                  <w:tcW w:w="0" w:type="auto"/>
                  <w:shd w:val="clear" w:color="auto" w:fill="auto"/>
                  <w:hideMark/>
                </w:tcPr>
                <w:p w14:paraId="362BBD16"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ir pieņemts lēmums saskaņā ar 46. panta 3. punktu atļaut attiecīgās vielas vai maisījuma izmantošanu, un attiecīgās vielas vai maisījuma atļautie izmantošanas veidi ir uzskaitīti A papildinājumā.</w:t>
                  </w:r>
                </w:p>
                <w:p w14:paraId="4701D2CD"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Minēto lēmumu var pieņemt, ja ir ievēroti šādi nosacījumi:</w:t>
                  </w:r>
                </w:p>
                <w:tbl>
                  <w:tblPr>
                    <w:tblW w:w="5000" w:type="pct"/>
                    <w:tblCellMar>
                      <w:left w:w="0" w:type="dxa"/>
                      <w:right w:w="0" w:type="dxa"/>
                    </w:tblCellMar>
                    <w:tblLook w:val="04A0" w:firstRow="1" w:lastRow="0" w:firstColumn="1" w:lastColumn="0" w:noHBand="0" w:noVBand="1"/>
                  </w:tblPr>
                  <w:tblGrid>
                    <w:gridCol w:w="147"/>
                    <w:gridCol w:w="8700"/>
                  </w:tblGrid>
                  <w:tr w:rsidR="009C2C9A" w:rsidRPr="00A03438" w14:paraId="47284882" w14:textId="77777777" w:rsidTr="00CE405F">
                    <w:tc>
                      <w:tcPr>
                        <w:tcW w:w="0" w:type="auto"/>
                        <w:shd w:val="clear" w:color="auto" w:fill="auto"/>
                        <w:hideMark/>
                      </w:tcPr>
                      <w:p w14:paraId="2C00EC3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w:t>
                        </w:r>
                      </w:p>
                    </w:tc>
                    <w:tc>
                      <w:tcPr>
                        <w:tcW w:w="0" w:type="auto"/>
                        <w:shd w:val="clear" w:color="auto" w:fill="auto"/>
                        <w:hideMark/>
                      </w:tcPr>
                      <w:p w14:paraId="3A721F5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vielas vai maisījuma izmantošanu ir novērtējusi attiecīgā zinātniskā komiteja un konstatējusi, ka tā ir droša, jo īpaši attiecībā uz iedarbību; un</w:t>
                        </w:r>
                      </w:p>
                    </w:tc>
                  </w:tr>
                </w:tbl>
                <w:p w14:paraId="6F727426"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14"/>
                    <w:gridCol w:w="8633"/>
                  </w:tblGrid>
                  <w:tr w:rsidR="009C2C9A" w:rsidRPr="00A03438" w14:paraId="4DAB8CAC" w14:textId="77777777" w:rsidTr="00CE405F">
                    <w:tc>
                      <w:tcPr>
                        <w:tcW w:w="0" w:type="auto"/>
                        <w:shd w:val="clear" w:color="auto" w:fill="auto"/>
                        <w:hideMark/>
                      </w:tcPr>
                      <w:p w14:paraId="14DEB63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ii)</w:t>
                        </w:r>
                      </w:p>
                    </w:tc>
                    <w:tc>
                      <w:tcPr>
                        <w:tcW w:w="0" w:type="auto"/>
                        <w:shd w:val="clear" w:color="auto" w:fill="auto"/>
                        <w:hideMark/>
                      </w:tcPr>
                      <w:p w14:paraId="3F02134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vielas vai maisījuma izmantošana patēriņa precēs nav aizliegta saskaņā ar Regulu (EK) Nr. 1907/2006.</w:t>
                        </w:r>
                      </w:p>
                    </w:tc>
                  </w:tr>
                </w:tbl>
                <w:p w14:paraId="49408D8F" w14:textId="77777777" w:rsidR="009C2C9A" w:rsidRPr="00A03438" w:rsidRDefault="009C2C9A" w:rsidP="00AA1BEF">
                  <w:pPr>
                    <w:spacing w:after="0" w:line="240" w:lineRule="auto"/>
                    <w:rPr>
                      <w:rFonts w:ascii="Times New Roman" w:eastAsia="Times New Roman" w:hAnsi="Times New Roman"/>
                      <w:sz w:val="24"/>
                      <w:szCs w:val="24"/>
                      <w:lang w:eastAsia="en-GB"/>
                    </w:rPr>
                  </w:pPr>
                </w:p>
              </w:tc>
            </w:tr>
          </w:tbl>
          <w:p w14:paraId="696F93E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Komisija pilnvaro attiecīgo zinātnisko komiteju atkārtoti novērtēt minētās vielas vai maisījumus, tiklīdz rodas bažas par drošumu un vismaz reizi piecos gados no dienas, kad pieņemts lēmums saskaņā ar 46. panta 3. punktu.</w:t>
            </w:r>
          </w:p>
        </w:tc>
      </w:tr>
    </w:tbl>
    <w:p w14:paraId="5060B254"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51"/>
        <w:gridCol w:w="8963"/>
      </w:tblGrid>
      <w:tr w:rsidR="009C2C9A" w:rsidRPr="00A03438" w14:paraId="1573C36C" w14:textId="77777777" w:rsidTr="00CE405F">
        <w:tc>
          <w:tcPr>
            <w:tcW w:w="0" w:type="auto"/>
            <w:shd w:val="clear" w:color="auto" w:fill="auto"/>
            <w:hideMark/>
          </w:tcPr>
          <w:p w14:paraId="28A61E6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w:t>
            </w:r>
          </w:p>
        </w:tc>
        <w:tc>
          <w:tcPr>
            <w:tcW w:w="0" w:type="auto"/>
            <w:shd w:val="clear" w:color="auto" w:fill="auto"/>
            <w:hideMark/>
          </w:tcPr>
          <w:p w14:paraId="07E91FC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Minētais 3., 4. un 5. punkts neattiecas uz niķeli nerūsējošā tēraudā.</w:t>
            </w:r>
          </w:p>
        </w:tc>
      </w:tr>
    </w:tbl>
    <w:p w14:paraId="151CC254"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451D1379" w14:textId="77777777" w:rsidTr="00CE405F">
        <w:tc>
          <w:tcPr>
            <w:tcW w:w="0" w:type="auto"/>
            <w:shd w:val="clear" w:color="auto" w:fill="auto"/>
            <w:hideMark/>
          </w:tcPr>
          <w:p w14:paraId="0B57DDE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w:t>
            </w:r>
          </w:p>
        </w:tc>
        <w:tc>
          <w:tcPr>
            <w:tcW w:w="0" w:type="auto"/>
            <w:shd w:val="clear" w:color="auto" w:fill="auto"/>
            <w:hideMark/>
          </w:tcPr>
          <w:p w14:paraId="44E94C3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Minētais 3., 4. un 5. punkts neattiecas uz materiāliem, kuri atbilst šā pielikuma C papildinājumā noteiktajām īpašajām robežvērtībām, vai – līdz šādu noteikumu pieņemšanas brīdim, bet ne vēlāk kā līdz 2017. gada 20. jūlijam – uz materiāliem, uz kuriem attiecas un kuri atbilst prasībām, kas noteiktas saskarē ar pārtikas produktiem nonākošiem materiāliem, kā paredzēts Regulā (EK) Nr. 1935/2004 un saistītajos īpašajos pasākumos attiecībā uz konkrētiem materiāliem.</w:t>
            </w:r>
          </w:p>
        </w:tc>
      </w:tr>
    </w:tbl>
    <w:p w14:paraId="0780E5B9"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2BA5417E" w14:textId="77777777" w:rsidTr="00CE405F">
        <w:tc>
          <w:tcPr>
            <w:tcW w:w="0" w:type="auto"/>
            <w:shd w:val="clear" w:color="auto" w:fill="auto"/>
            <w:hideMark/>
          </w:tcPr>
          <w:p w14:paraId="76F998B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lastRenderedPageBreak/>
              <w:t>8.</w:t>
            </w:r>
          </w:p>
        </w:tc>
        <w:tc>
          <w:tcPr>
            <w:tcW w:w="0" w:type="auto"/>
            <w:shd w:val="clear" w:color="auto" w:fill="auto"/>
            <w:hideMark/>
          </w:tcPr>
          <w:p w14:paraId="60655CC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Neierobežojot 3. un 4. punkta piemērošanu, nitrozamīnus un vielas, kas viegli nitrozējas, ir aizliegts izmantot rotaļlietās, kuras paredzētas bērniem vecumā līdz 36 mēnešiem, vai citās rotaļlietās, kuras paredzētas ievietošanai mutē, ja vielu migrācija ir vienāda vai pārsniedz 0,05 mg/kg nitrozamīniem un 1 mg/kg vielām, kas viegli nitrozējas.</w:t>
            </w:r>
          </w:p>
        </w:tc>
      </w:tr>
    </w:tbl>
    <w:p w14:paraId="7DCE5AA2"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3EE5F416" w14:textId="77777777" w:rsidTr="00CE405F">
        <w:tc>
          <w:tcPr>
            <w:tcW w:w="0" w:type="auto"/>
            <w:shd w:val="clear" w:color="auto" w:fill="auto"/>
            <w:hideMark/>
          </w:tcPr>
          <w:p w14:paraId="7077ED36"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w:t>
            </w:r>
          </w:p>
        </w:tc>
        <w:tc>
          <w:tcPr>
            <w:tcW w:w="0" w:type="auto"/>
            <w:shd w:val="clear" w:color="auto" w:fill="auto"/>
            <w:hideMark/>
          </w:tcPr>
          <w:p w14:paraId="43D4344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Komisija sistemātiski un regulāri novērtē bīstamu vielu un materiālu izmantošanu rotaļlietās. Šajos novērtējumos ņem vērā tirgus uzraudzības struktūru ziņojumus, kā arī dalībvalstu un ieinteresēto pušu paustos viedokļus.</w:t>
            </w:r>
          </w:p>
        </w:tc>
      </w:tr>
    </w:tbl>
    <w:p w14:paraId="16D1D29A"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300"/>
        <w:gridCol w:w="8914"/>
      </w:tblGrid>
      <w:tr w:rsidR="009C2C9A" w:rsidRPr="00A03438" w14:paraId="06643C7D" w14:textId="77777777" w:rsidTr="00CE405F">
        <w:tc>
          <w:tcPr>
            <w:tcW w:w="0" w:type="auto"/>
            <w:shd w:val="clear" w:color="auto" w:fill="auto"/>
            <w:hideMark/>
          </w:tcPr>
          <w:p w14:paraId="0A8912E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w:t>
            </w:r>
          </w:p>
        </w:tc>
        <w:tc>
          <w:tcPr>
            <w:tcW w:w="0" w:type="auto"/>
            <w:shd w:val="clear" w:color="auto" w:fill="auto"/>
            <w:hideMark/>
          </w:tcPr>
          <w:p w14:paraId="47A7AB5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Kosmētikas rotaļlietas, piemēram, rotaļu kosmētika lellēm, atbilst prasībām attiecībā uz sastāvu un marķēšanu, kas paredzētas Padomes Direktīvā 76/768/EEK (1976. gada 27. jūlijs) par dalībvalstu tiesību aktu tuvināšanu attiecībā uz kosmētikas līdzekļiem</w:t>
            </w:r>
            <w:hyperlink r:id="rId13" w:anchor="ntr4-L_2009170LV.01002101-E0004" w:history="1">
              <w:r w:rsidRPr="00A03438">
                <w:rPr>
                  <w:rFonts w:ascii="Times New Roman" w:eastAsia="Times New Roman" w:hAnsi="Times New Roman"/>
                  <w:color w:val="337AB7"/>
                  <w:sz w:val="24"/>
                  <w:szCs w:val="24"/>
                  <w:lang w:eastAsia="en-GB"/>
                </w:rPr>
                <w:t> (</w:t>
              </w:r>
              <w:r w:rsidRPr="00A03438">
                <w:rPr>
                  <w:rFonts w:ascii="Times New Roman" w:eastAsia="Times New Roman" w:hAnsi="Times New Roman"/>
                  <w:color w:val="337AB7"/>
                  <w:sz w:val="24"/>
                  <w:szCs w:val="24"/>
                  <w:vertAlign w:val="superscript"/>
                  <w:lang w:eastAsia="en-GB"/>
                </w:rPr>
                <w:t>4</w:t>
              </w:r>
              <w:r w:rsidRPr="00A03438">
                <w:rPr>
                  <w:rFonts w:ascii="Times New Roman" w:eastAsia="Times New Roman" w:hAnsi="Times New Roman"/>
                  <w:color w:val="337AB7"/>
                  <w:sz w:val="24"/>
                  <w:szCs w:val="24"/>
                  <w:lang w:eastAsia="en-GB"/>
                </w:rPr>
                <w:t>)</w:t>
              </w:r>
            </w:hyperlink>
            <w:r w:rsidRPr="00A03438">
              <w:rPr>
                <w:rFonts w:ascii="Times New Roman" w:eastAsia="Times New Roman" w:hAnsi="Times New Roman"/>
                <w:sz w:val="24"/>
                <w:szCs w:val="24"/>
                <w:lang w:eastAsia="en-GB"/>
              </w:rPr>
              <w:t>.</w:t>
            </w:r>
          </w:p>
        </w:tc>
      </w:tr>
    </w:tbl>
    <w:p w14:paraId="4E7136C4"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300"/>
        <w:gridCol w:w="8914"/>
      </w:tblGrid>
      <w:tr w:rsidR="009C2C9A" w:rsidRPr="00A03438" w14:paraId="25749580" w14:textId="77777777" w:rsidTr="00CE405F">
        <w:tc>
          <w:tcPr>
            <w:tcW w:w="0" w:type="auto"/>
            <w:shd w:val="clear" w:color="auto" w:fill="auto"/>
            <w:hideMark/>
          </w:tcPr>
          <w:p w14:paraId="684ECF3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11.</w:t>
            </w:r>
          </w:p>
        </w:tc>
        <w:tc>
          <w:tcPr>
            <w:tcW w:w="0" w:type="auto"/>
            <w:shd w:val="clear" w:color="auto" w:fill="auto"/>
            <w:hideMark/>
          </w:tcPr>
          <w:p w14:paraId="3271A01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nesatur šādas alergēnas smaržvielas: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75"/>
              <w:gridCol w:w="6539"/>
              <w:gridCol w:w="1584"/>
            </w:tblGrid>
            <w:tr w:rsidR="009C2C9A" w:rsidRPr="00A03438" w14:paraId="5F33EFEB"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87EE2"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Nr.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C871BA"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Alergēnās smaržvielas nosaukums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BFCD4E"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CAS numurs</w:t>
                  </w:r>
                </w:p>
              </w:tc>
            </w:tr>
            <w:tr w:rsidR="009C2C9A" w:rsidRPr="00A03438" w14:paraId="53B9CB9A"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87E84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E5F64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ālantes saknes (</w:t>
                  </w:r>
                  <w:r w:rsidRPr="00A03438">
                    <w:rPr>
                      <w:rFonts w:ascii="Times New Roman" w:eastAsia="Times New Roman" w:hAnsi="Times New Roman"/>
                      <w:i/>
                      <w:iCs/>
                      <w:sz w:val="24"/>
                      <w:szCs w:val="24"/>
                      <w:lang w:eastAsia="en-GB"/>
                    </w:rPr>
                    <w:t>Inula helenium</w:t>
                  </w:r>
                  <w:r w:rsidRPr="00A03438">
                    <w:rPr>
                      <w:rFonts w:ascii="Times New Roman" w:eastAsia="Times New Roman" w:hAnsi="Times New Roman"/>
                      <w:sz w:val="24"/>
                      <w:szCs w:val="24"/>
                      <w:lang w:eastAsia="en-GB"/>
                    </w:rPr>
                    <w:t>) eļļa;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26EF5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97676-35-2</w:t>
                  </w:r>
                </w:p>
              </w:tc>
            </w:tr>
            <w:tr w:rsidR="009C2C9A" w:rsidRPr="00A03438" w14:paraId="48D109AF"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C4C6B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07FFF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alilizotiocianāts;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2B9D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57-06-7</w:t>
                  </w:r>
                </w:p>
              </w:tc>
            </w:tr>
            <w:tr w:rsidR="009C2C9A" w:rsidRPr="00A03438" w14:paraId="3114185D"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6D537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27F4B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benzilcianīds;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E3ED5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140-29-4</w:t>
                  </w:r>
                </w:p>
              </w:tc>
            </w:tr>
            <w:tr w:rsidR="009C2C9A" w:rsidRPr="00A03438" w14:paraId="4ACA466A"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F77CC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79D13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4-terc-butilfenols;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5B90A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98-54-4</w:t>
                  </w:r>
                </w:p>
              </w:tc>
            </w:tr>
            <w:tr w:rsidR="009C2C9A" w:rsidRPr="00A03438" w14:paraId="2AA98A70"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FC3D3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C5C96B"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balandas eļļa;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CBE3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8006-99-3</w:t>
                  </w:r>
                </w:p>
              </w:tc>
            </w:tr>
            <w:tr w:rsidR="009C2C9A" w:rsidRPr="00A03438" w14:paraId="4C9F5667"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30B15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1061D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ciklamenu spirts;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85A1D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4756-19-8</w:t>
                  </w:r>
                </w:p>
              </w:tc>
            </w:tr>
            <w:tr w:rsidR="009C2C9A" w:rsidRPr="00A03438" w14:paraId="6D09E08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2935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9A8BD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dietilmaleāts;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F3121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141-05-9</w:t>
                  </w:r>
                </w:p>
              </w:tc>
            </w:tr>
            <w:tr w:rsidR="009C2C9A" w:rsidRPr="00A03438" w14:paraId="3C7E6497"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7BBF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F3B90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dihidrokumarīns;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EB68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119-84-6</w:t>
                  </w:r>
                </w:p>
              </w:tc>
            </w:tr>
            <w:tr w:rsidR="009C2C9A" w:rsidRPr="00A03438" w14:paraId="02AC38B6"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5CA1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7FC3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2,4-dihidroksi-3-metilbenzaldehīds;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E4054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6248-20-0</w:t>
                  </w:r>
                </w:p>
              </w:tc>
            </w:tr>
            <w:tr w:rsidR="009C2C9A" w:rsidRPr="00A03438" w14:paraId="7995A432"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085A9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87F65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3,7-dimetil-2-oktēn-1-ols (6,7-dihidrogeraniols);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038F1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40607-48-5</w:t>
                  </w:r>
                </w:p>
              </w:tc>
            </w:tr>
            <w:tr w:rsidR="009C2C9A" w:rsidRPr="00A03438" w14:paraId="6257C593"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C9048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EA9E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4,6-dimetil-8-terc-butilkumarīns;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898B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17874-34-9</w:t>
                  </w:r>
                </w:p>
              </w:tc>
            </w:tr>
            <w:tr w:rsidR="009C2C9A" w:rsidRPr="00A03438" w14:paraId="60557D8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43867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AA34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dimetilcitrakonāts;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A6B40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617-54-9</w:t>
                  </w:r>
                </w:p>
              </w:tc>
            </w:tr>
            <w:tr w:rsidR="009C2C9A" w:rsidRPr="00A03438" w14:paraId="73420FBA"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BEAAF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0D12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7,11-dimetil-4,6,10-dodekatriēn-3-ons;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543A0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26651-96-7</w:t>
                  </w:r>
                </w:p>
              </w:tc>
            </w:tr>
            <w:tr w:rsidR="009C2C9A" w:rsidRPr="00A03438" w14:paraId="22A2BDD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24AD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DD956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6,10-dimetil-3,5,9-undekatriēn-2-ons;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B8BFC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141-10-6</w:t>
                  </w:r>
                </w:p>
              </w:tc>
            </w:tr>
            <w:tr w:rsidR="009C2C9A" w:rsidRPr="00A03438" w14:paraId="212337F5"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5AAF6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9219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difenilamīns;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5AB01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122-39-4</w:t>
                  </w:r>
                </w:p>
              </w:tc>
            </w:tr>
            <w:tr w:rsidR="009C2C9A" w:rsidRPr="00A03438" w14:paraId="41CA495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26694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A28AC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etilakrilāts;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B221D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140-88-5</w:t>
                  </w:r>
                </w:p>
              </w:tc>
            </w:tr>
            <w:tr w:rsidR="009C2C9A" w:rsidRPr="00A03438" w14:paraId="695338C6"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C8D0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6A6FF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vīģes lapas, svaigas un preparātos;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56930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68916-52-9</w:t>
                  </w:r>
                </w:p>
              </w:tc>
            </w:tr>
            <w:tr w:rsidR="009C2C9A" w:rsidRPr="00A03438" w14:paraId="0FF18F3C"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B5FDD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D7E8E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trans-2-heptenāls;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0E26C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18829-55-5</w:t>
                  </w:r>
                </w:p>
              </w:tc>
            </w:tr>
            <w:tr w:rsidR="009C2C9A" w:rsidRPr="00A03438" w14:paraId="0E0044A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10B17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4CC5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trans-2-heksenāldietilacetāls;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D0029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67746-30-9</w:t>
                  </w:r>
                </w:p>
              </w:tc>
            </w:tr>
            <w:tr w:rsidR="009C2C9A" w:rsidRPr="00A03438" w14:paraId="46C6239D"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56A6C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49715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trans-2-heksenāldimetilacetāls;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8E0E4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18318-83-7</w:t>
                  </w:r>
                </w:p>
              </w:tc>
            </w:tr>
            <w:tr w:rsidR="009C2C9A" w:rsidRPr="00A03438" w14:paraId="0DCF4B4F"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120D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lastRenderedPageBreak/>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66AE8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hidroabietilspirts;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424EA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13393-93-6</w:t>
                  </w:r>
                </w:p>
              </w:tc>
            </w:tr>
            <w:tr w:rsidR="009C2C9A" w:rsidRPr="00A03438" w14:paraId="284E51A1"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88E0D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26EC2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4-etoksifenols;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3E6FA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622-62-8</w:t>
                  </w:r>
                </w:p>
              </w:tc>
            </w:tr>
            <w:tr w:rsidR="009C2C9A" w:rsidRPr="00A03438" w14:paraId="48B7DC2B"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9E5FE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D23FF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6-izopropil-2-dekahidronaftalinols;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DBEA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34131-99-2</w:t>
                  </w:r>
                </w:p>
              </w:tc>
            </w:tr>
            <w:tr w:rsidR="009C2C9A" w:rsidRPr="00A03438" w14:paraId="2E0E041D"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62CD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724DE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7-metoksikumarīns;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237A0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531-59-9</w:t>
                  </w:r>
                </w:p>
              </w:tc>
            </w:tr>
            <w:tr w:rsidR="009C2C9A" w:rsidRPr="00A03438" w14:paraId="5E5E3914"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C099A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D2D88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4-metoksifenols;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9BCD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150-76-5</w:t>
                  </w:r>
                </w:p>
              </w:tc>
            </w:tr>
            <w:tr w:rsidR="009C2C9A" w:rsidRPr="00A03438" w14:paraId="4D4D75B9"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C09E3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8277A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4-(p-metoksifenil)-3-butēn-2-ons;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35FD9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943-88-4</w:t>
                  </w:r>
                </w:p>
              </w:tc>
            </w:tr>
            <w:tr w:rsidR="009C2C9A" w:rsidRPr="00A03438" w14:paraId="0B406517"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A101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3788E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1-(p-metoksifenil)-1-pentēn-3-ons;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8B3A1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104-27-8</w:t>
                  </w:r>
                </w:p>
              </w:tc>
            </w:tr>
            <w:tr w:rsidR="009C2C9A" w:rsidRPr="00A03438" w14:paraId="26D4B97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72E9F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857A1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metil-trans-2-butenoāts;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A8F53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623-43-8</w:t>
                  </w:r>
                </w:p>
              </w:tc>
            </w:tr>
            <w:tr w:rsidR="009C2C9A" w:rsidRPr="00A03438" w14:paraId="1E35C3B5"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BECB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14005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6-metilkumarīns;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5DF2BB"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92-48-8</w:t>
                  </w:r>
                </w:p>
              </w:tc>
            </w:tr>
            <w:tr w:rsidR="009C2C9A" w:rsidRPr="00A03438" w14:paraId="01488E76"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A1AD1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79A63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7-metilkumarīns;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E97C0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2445-83-2</w:t>
                  </w:r>
                </w:p>
              </w:tc>
            </w:tr>
            <w:tr w:rsidR="009C2C9A" w:rsidRPr="00A03438" w14:paraId="42DF711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DFE0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78FC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5-metil-2,3-heksāndions;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4FD2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13706-86-0</w:t>
                  </w:r>
                </w:p>
              </w:tc>
            </w:tr>
            <w:tr w:rsidR="009C2C9A" w:rsidRPr="00A03438" w14:paraId="373FB634"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026F9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01E2B"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kurvjziežu dzimtas augu sakņu eļļa (</w:t>
                  </w:r>
                  <w:r w:rsidRPr="00A03438">
                    <w:rPr>
                      <w:rFonts w:ascii="Times New Roman" w:eastAsia="Times New Roman" w:hAnsi="Times New Roman"/>
                      <w:i/>
                      <w:iCs/>
                      <w:sz w:val="24"/>
                      <w:szCs w:val="24"/>
                      <w:lang w:eastAsia="en-GB"/>
                    </w:rPr>
                    <w:t>Saussurea lappa Clarke</w:t>
                  </w:r>
                  <w:r w:rsidRPr="00A03438">
                    <w:rPr>
                      <w:rFonts w:ascii="Times New Roman" w:eastAsia="Times New Roman" w:hAnsi="Times New Roman"/>
                      <w:sz w:val="24"/>
                      <w:szCs w:val="24"/>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22C7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8023-88-9</w:t>
                  </w:r>
                </w:p>
              </w:tc>
            </w:tr>
            <w:tr w:rsidR="009C2C9A" w:rsidRPr="00A03438" w14:paraId="3EF6E484"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DC9D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75655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7-etoksi-4-metilkumarīns;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BCCC5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87-05-8</w:t>
                  </w:r>
                </w:p>
              </w:tc>
            </w:tr>
            <w:tr w:rsidR="009C2C9A" w:rsidRPr="00A03438" w14:paraId="636A0770"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A9726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97643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heksahidrokumarīns;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D4B2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700-82-3</w:t>
                  </w:r>
                </w:p>
              </w:tc>
            </w:tr>
            <w:tr w:rsidR="009C2C9A" w:rsidRPr="00A03438" w14:paraId="09F1F67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C4AD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BF532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Peru balzāms, jēlprodukts (</w:t>
                  </w:r>
                  <w:r w:rsidRPr="00A03438">
                    <w:rPr>
                      <w:rFonts w:ascii="Times New Roman" w:eastAsia="Times New Roman" w:hAnsi="Times New Roman"/>
                      <w:i/>
                      <w:iCs/>
                      <w:sz w:val="24"/>
                      <w:szCs w:val="24"/>
                      <w:lang w:eastAsia="en-GB"/>
                    </w:rPr>
                    <w:t>Myroxylonpereirae (Royle) Klotzsch izvilkums</w:t>
                  </w:r>
                  <w:r w:rsidRPr="00A03438">
                    <w:rPr>
                      <w:rFonts w:ascii="Times New Roman" w:eastAsia="Times New Roman" w:hAnsi="Times New Roman"/>
                      <w:sz w:val="24"/>
                      <w:szCs w:val="24"/>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E5B23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8007-00-9</w:t>
                  </w:r>
                </w:p>
              </w:tc>
            </w:tr>
            <w:tr w:rsidR="009C2C9A" w:rsidRPr="00A03438" w14:paraId="7994C9D6"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8905F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B6297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2-pentilidīn-cikloheksanons;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2CE6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25677-40-1</w:t>
                  </w:r>
                </w:p>
              </w:tc>
            </w:tr>
            <w:tr w:rsidR="009C2C9A" w:rsidRPr="00A03438" w14:paraId="743424DB"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100C1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C467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3,6,10-trimetil-3,5,9-undekatriēn-2-ons;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19007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1117-41-5</w:t>
                  </w:r>
                </w:p>
              </w:tc>
            </w:tr>
            <w:tr w:rsidR="009C2C9A" w:rsidRPr="00A03438" w14:paraId="756DCE3C"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76CBE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79884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verbēnas eļļa (</w:t>
                  </w:r>
                  <w:r w:rsidRPr="00A03438">
                    <w:rPr>
                      <w:rFonts w:ascii="Times New Roman" w:eastAsia="Times New Roman" w:hAnsi="Times New Roman"/>
                      <w:i/>
                      <w:iCs/>
                      <w:sz w:val="24"/>
                      <w:szCs w:val="24"/>
                      <w:lang w:eastAsia="en-GB"/>
                    </w:rPr>
                    <w:t>Lippia citriodora Kunth</w:t>
                  </w:r>
                  <w:r w:rsidRPr="00A03438">
                    <w:rPr>
                      <w:rFonts w:ascii="Times New Roman" w:eastAsia="Times New Roman" w:hAnsi="Times New Roman"/>
                      <w:sz w:val="24"/>
                      <w:szCs w:val="24"/>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DF57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8024-12-2</w:t>
                  </w:r>
                </w:p>
              </w:tc>
            </w:tr>
            <w:tr w:rsidR="009C2C9A" w:rsidRPr="00A03438" w14:paraId="3A21A93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8DBA0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5628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ambras muskuss (4-terc-butil-3-metoksi-2,6-dinitrotoluols);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4278D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83-66-9</w:t>
                  </w:r>
                </w:p>
              </w:tc>
            </w:tr>
            <w:tr w:rsidR="009C2C9A" w:rsidRPr="00A03438" w14:paraId="3BBF2D17"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675A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BC887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4-fenil-3-butēn-2-ons;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CC46A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122-57-6</w:t>
                  </w:r>
                </w:p>
              </w:tc>
            </w:tr>
            <w:tr w:rsidR="009C2C9A" w:rsidRPr="00A03438" w14:paraId="15227E69"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319C9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50AFB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amilkanēļskābes aldehīds;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7199B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122-40-7</w:t>
                  </w:r>
                </w:p>
              </w:tc>
            </w:tr>
            <w:tr w:rsidR="009C2C9A" w:rsidRPr="00A03438" w14:paraId="10342917"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584AD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3B61D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amilkanēļspirts;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518C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101-85-9</w:t>
                  </w:r>
                </w:p>
              </w:tc>
            </w:tr>
            <w:tr w:rsidR="009C2C9A" w:rsidRPr="00A03438" w14:paraId="4D8CCDB0"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923E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8453B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benzilspirts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8CE07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100-51-6</w:t>
                  </w:r>
                </w:p>
              </w:tc>
            </w:tr>
            <w:tr w:rsidR="009C2C9A" w:rsidRPr="00A03438" w14:paraId="4359151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BBAE3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6F5DB"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benzilsalicilāts;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E29AC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118-58-1</w:t>
                  </w:r>
                </w:p>
              </w:tc>
            </w:tr>
            <w:tr w:rsidR="009C2C9A" w:rsidRPr="00A03438" w14:paraId="66450C6B"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8C02A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4EA9F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kanēļspirts;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DA644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104-54-1</w:t>
                  </w:r>
                </w:p>
              </w:tc>
            </w:tr>
            <w:tr w:rsidR="009C2C9A" w:rsidRPr="00A03438" w14:paraId="464675D6"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A59E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580ED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kanēļskābes aldehīds;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3E4E1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104-55-2</w:t>
                  </w:r>
                </w:p>
              </w:tc>
            </w:tr>
            <w:tr w:rsidR="009C2C9A" w:rsidRPr="00A03438" w14:paraId="268ECD13"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23766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81F0D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citrāls;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01FE8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5392-40-5</w:t>
                  </w:r>
                </w:p>
              </w:tc>
            </w:tr>
            <w:tr w:rsidR="009C2C9A" w:rsidRPr="00A03438" w14:paraId="53DF8D8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5E1CA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lastRenderedPageBreak/>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F23B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kumarīns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89070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91-64-5</w:t>
                  </w:r>
                </w:p>
              </w:tc>
            </w:tr>
            <w:tr w:rsidR="009C2C9A" w:rsidRPr="00A03438" w14:paraId="4D26F0A6"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465DB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86539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eigenols;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4138A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97-53-0</w:t>
                  </w:r>
                </w:p>
              </w:tc>
            </w:tr>
            <w:tr w:rsidR="009C2C9A" w:rsidRPr="00A03438" w14:paraId="11CEF40B"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B00EB"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8F37C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geraniols;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5C73B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106-24-1</w:t>
                  </w:r>
                </w:p>
              </w:tc>
            </w:tr>
            <w:tr w:rsidR="009C2C9A" w:rsidRPr="00A03438" w14:paraId="3134FD6F"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4F9F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A5C2B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hidroksicitronelāls;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2B7505"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107-75-5</w:t>
                  </w:r>
                </w:p>
              </w:tc>
            </w:tr>
            <w:tr w:rsidR="009C2C9A" w:rsidRPr="00A03438" w14:paraId="7A608FF1"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EB632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7316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hidroksimetilpentilcikloheksēnkarboksaldehīds;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3FD1C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31906-04-4</w:t>
                  </w:r>
                </w:p>
              </w:tc>
            </w:tr>
            <w:tr w:rsidR="009C2C9A" w:rsidRPr="00A03438" w14:paraId="2DD032E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7F150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56666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izoeigenols;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A3C52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97-54-1</w:t>
                  </w:r>
                </w:p>
              </w:tc>
            </w:tr>
            <w:tr w:rsidR="009C2C9A" w:rsidRPr="00A03438" w14:paraId="63859CDA"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E974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F195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ozola sūnu ekstrakts;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BC43E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90028-68-5</w:t>
                  </w:r>
                </w:p>
              </w:tc>
            </w:tr>
            <w:tr w:rsidR="009C2C9A" w:rsidRPr="00A03438" w14:paraId="6191DD7A"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DF504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17A20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koka sūnu ekstrakts.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AF2E5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90028-67-4</w:t>
                  </w:r>
                </w:p>
              </w:tc>
            </w:tr>
          </w:tbl>
          <w:p w14:paraId="33EA86A9"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Tomēr šo smaržvielu atlikumi ir atļauti, ja tehniski nav iespējams izvairīties no šādiem atlikumiem, ievērojot labu ražošanas praksi, un ja to daudzums nepārsniedz 100 mg/kg.</w:t>
            </w:r>
          </w:p>
          <w:p w14:paraId="473CC61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Turklāt uz rotaļlietas, piestiprinātajā etiķetē, uz iepakojuma un rotaļlietai pievienotajā instrukcijā ir jānorāda šādu alergēnu smaržvielu nosaukumi, ja tās ir rotaļlietai pievienotas tādā koncentrācijā, kas rotaļlietās vai tās sastāvdaļās pārsniedz 100 mg/kg: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09"/>
              <w:gridCol w:w="6235"/>
              <w:gridCol w:w="1854"/>
            </w:tblGrid>
            <w:tr w:rsidR="009C2C9A" w:rsidRPr="00A03438" w14:paraId="1D8B3C2B"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88C2F1"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Nr.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AB55D0"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Alergēnās smaržvielas nosaukums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080A98"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CAS numurs</w:t>
                  </w:r>
                </w:p>
              </w:tc>
            </w:tr>
            <w:tr w:rsidR="009C2C9A" w:rsidRPr="00A03438" w14:paraId="3693BC80"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8FF40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138B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anizilpirts;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9703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105-13-5</w:t>
                  </w:r>
                </w:p>
              </w:tc>
            </w:tr>
            <w:tr w:rsidR="009C2C9A" w:rsidRPr="00A03438" w14:paraId="5A265CA9"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33EA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7431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benzilbenzoāts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54B81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120-51-4</w:t>
                  </w:r>
                </w:p>
              </w:tc>
            </w:tr>
            <w:tr w:rsidR="009C2C9A" w:rsidRPr="00A03438" w14:paraId="55F8A1E2"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BD9C3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1F5F4B"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benzilcinamāts;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97B49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103-41-3</w:t>
                  </w:r>
                </w:p>
              </w:tc>
            </w:tr>
            <w:tr w:rsidR="009C2C9A" w:rsidRPr="00A03438" w14:paraId="5C3A4840"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67337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2D55D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citronelols;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41C54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106-22-9</w:t>
                  </w:r>
                </w:p>
              </w:tc>
            </w:tr>
            <w:tr w:rsidR="009C2C9A" w:rsidRPr="00A03438" w14:paraId="060461CB"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F2AB1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99B9F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farnezols;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8100B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4602-84-0</w:t>
                  </w:r>
                </w:p>
              </w:tc>
            </w:tr>
            <w:tr w:rsidR="009C2C9A" w:rsidRPr="00A03438" w14:paraId="54EAAA13"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853E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27B6B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heksilkanēļskābes aldehīds;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9A20D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101-86-0</w:t>
                  </w:r>
                </w:p>
              </w:tc>
            </w:tr>
            <w:tr w:rsidR="009C2C9A" w:rsidRPr="00A03438" w14:paraId="10CF9D87"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8B902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267F5E"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liliāls;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0E00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80-54-6</w:t>
                  </w:r>
                </w:p>
              </w:tc>
            </w:tr>
            <w:tr w:rsidR="009C2C9A" w:rsidRPr="00A03438" w14:paraId="4741996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DAF8E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A4FA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d-limonēns;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EFFA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5989-27-5</w:t>
                  </w:r>
                </w:p>
              </w:tc>
            </w:tr>
            <w:tr w:rsidR="009C2C9A" w:rsidRPr="00A03438" w14:paraId="0F06CD17"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A7F7E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DE958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linalols;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1AA3B2"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78-70-6</w:t>
                  </w:r>
                </w:p>
              </w:tc>
            </w:tr>
            <w:tr w:rsidR="009C2C9A" w:rsidRPr="00A03438" w14:paraId="09AF38F9"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F6B4B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7F7D4A"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metilheptīna karbonāts;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F64B3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111-12-6</w:t>
                  </w:r>
                </w:p>
              </w:tc>
            </w:tr>
            <w:tr w:rsidR="009C2C9A" w:rsidRPr="00A03438" w14:paraId="28902D6D"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29555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BBBCE1"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3-metil-4-(2,6,6-trimetil-2-cikloheksēn-1-il)-3-butēn-2-ons;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9C82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127-51-5</w:t>
                  </w:r>
                </w:p>
              </w:tc>
            </w:tr>
          </w:tbl>
          <w:p w14:paraId="3E2B7D59" w14:textId="77777777" w:rsidR="009C2C9A" w:rsidRPr="00A03438" w:rsidRDefault="009C2C9A" w:rsidP="00AA1BEF">
            <w:pPr>
              <w:spacing w:after="0" w:line="240" w:lineRule="auto"/>
              <w:rPr>
                <w:rFonts w:ascii="Times New Roman" w:eastAsia="Times New Roman" w:hAnsi="Times New Roman"/>
                <w:sz w:val="24"/>
                <w:szCs w:val="24"/>
                <w:lang w:eastAsia="en-GB"/>
              </w:rPr>
            </w:pPr>
          </w:p>
        </w:tc>
      </w:tr>
    </w:tbl>
    <w:p w14:paraId="049824FF"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300"/>
        <w:gridCol w:w="8914"/>
      </w:tblGrid>
      <w:tr w:rsidR="009C2C9A" w:rsidRPr="00A03438" w14:paraId="16E95E5D" w14:textId="77777777" w:rsidTr="00CE405F">
        <w:tc>
          <w:tcPr>
            <w:tcW w:w="0" w:type="auto"/>
            <w:shd w:val="clear" w:color="auto" w:fill="auto"/>
            <w:hideMark/>
          </w:tcPr>
          <w:p w14:paraId="5BD007C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12.</w:t>
            </w:r>
          </w:p>
        </w:tc>
        <w:tc>
          <w:tcPr>
            <w:tcW w:w="0" w:type="auto"/>
            <w:shd w:val="clear" w:color="auto" w:fill="auto"/>
            <w:hideMark/>
          </w:tcPr>
          <w:p w14:paraId="56C73F86"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Smaržvielas, kas iekļautas 11. punkta pirmās daļas sarakstā no 41. līdz 55. punktam, kā arī smaržvielas, kas iekļautas šā punkta trešās daļas sarakstā no 1. līdz 11. punktam, ir atļauts izmantot ožas trenēšanas spēlēs, kosmētikas komplektos un degustācijas spēlēs, ar nosacījumu, ka:</w:t>
            </w:r>
          </w:p>
          <w:tbl>
            <w:tblPr>
              <w:tblW w:w="5000" w:type="pct"/>
              <w:tblCellMar>
                <w:left w:w="0" w:type="dxa"/>
                <w:right w:w="0" w:type="dxa"/>
              </w:tblCellMar>
              <w:tblLook w:val="04A0" w:firstRow="1" w:lastRow="0" w:firstColumn="1" w:lastColumn="0" w:noHBand="0" w:noVBand="1"/>
            </w:tblPr>
            <w:tblGrid>
              <w:gridCol w:w="147"/>
              <w:gridCol w:w="8767"/>
            </w:tblGrid>
            <w:tr w:rsidR="009C2C9A" w:rsidRPr="00A03438" w14:paraId="258CF5FA" w14:textId="77777777" w:rsidTr="00CE405F">
              <w:tc>
                <w:tcPr>
                  <w:tcW w:w="0" w:type="auto"/>
                  <w:shd w:val="clear" w:color="auto" w:fill="auto"/>
                  <w:hideMark/>
                </w:tcPr>
                <w:p w14:paraId="34DCD68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w:t>
                  </w:r>
                </w:p>
              </w:tc>
              <w:tc>
                <w:tcPr>
                  <w:tcW w:w="0" w:type="auto"/>
                  <w:shd w:val="clear" w:color="auto" w:fill="auto"/>
                  <w:hideMark/>
                </w:tcPr>
                <w:p w14:paraId="171F445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minētās smaržvielas ir skaidri norādītas uz iepakojuma, uz kura ir brīdinājuma uzraksts, kas paredzēts V pielikuma 10. punktā;</w:t>
                  </w:r>
                </w:p>
              </w:tc>
            </w:tr>
          </w:tbl>
          <w:p w14:paraId="2BC538C9"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14"/>
              <w:gridCol w:w="8700"/>
            </w:tblGrid>
            <w:tr w:rsidR="009C2C9A" w:rsidRPr="00A03438" w14:paraId="4C26D895" w14:textId="77777777" w:rsidTr="00CE405F">
              <w:tc>
                <w:tcPr>
                  <w:tcW w:w="0" w:type="auto"/>
                  <w:shd w:val="clear" w:color="auto" w:fill="auto"/>
                  <w:hideMark/>
                </w:tcPr>
                <w:p w14:paraId="48203D0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ii)</w:t>
                  </w:r>
                </w:p>
              </w:tc>
              <w:tc>
                <w:tcPr>
                  <w:tcW w:w="0" w:type="auto"/>
                  <w:shd w:val="clear" w:color="auto" w:fill="auto"/>
                  <w:hideMark/>
                </w:tcPr>
                <w:p w14:paraId="17D11BD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vajadzības gadījumā produkti, ko bērns izgatavojis saskaņā ar pamācību, atbilst Direktīvas 76/768/EEK prasībām; kā arī,</w:t>
                  </w:r>
                </w:p>
              </w:tc>
            </w:tr>
          </w:tbl>
          <w:p w14:paraId="094FAA2B"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80"/>
              <w:gridCol w:w="8634"/>
            </w:tblGrid>
            <w:tr w:rsidR="009C2C9A" w:rsidRPr="00A03438" w14:paraId="627EC4CC" w14:textId="77777777" w:rsidTr="00CE405F">
              <w:tc>
                <w:tcPr>
                  <w:tcW w:w="0" w:type="auto"/>
                  <w:shd w:val="clear" w:color="auto" w:fill="auto"/>
                  <w:hideMark/>
                </w:tcPr>
                <w:p w14:paraId="503FE586"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iii)</w:t>
                  </w:r>
                </w:p>
              </w:tc>
              <w:tc>
                <w:tcPr>
                  <w:tcW w:w="0" w:type="auto"/>
                  <w:shd w:val="clear" w:color="auto" w:fill="auto"/>
                  <w:hideMark/>
                </w:tcPr>
                <w:p w14:paraId="3E551E7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minētās smaržvielas atbilst attiecīgajiem tiesību aktiem pārtikas jomā, ja tie ir piemērojami.</w:t>
                  </w:r>
                </w:p>
              </w:tc>
            </w:tr>
          </w:tbl>
          <w:p w14:paraId="3450B2D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lastRenderedPageBreak/>
              <w:t>Ožas trenēšanas spēles, kosmētikas komplektus un degustācijas spēles aizliegts izmantot bērniem līdz 36 mēnešu vecumam, un tām jāatbilst V pielikuma B daļas 1. iedaļai.</w:t>
            </w:r>
          </w:p>
        </w:tc>
      </w:tr>
    </w:tbl>
    <w:p w14:paraId="11D5C61E"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300"/>
        <w:gridCol w:w="8914"/>
      </w:tblGrid>
      <w:tr w:rsidR="009C2C9A" w:rsidRPr="00A03438" w14:paraId="17095671" w14:textId="77777777" w:rsidTr="00CE405F">
        <w:tc>
          <w:tcPr>
            <w:tcW w:w="0" w:type="auto"/>
            <w:shd w:val="clear" w:color="auto" w:fill="auto"/>
            <w:hideMark/>
          </w:tcPr>
          <w:p w14:paraId="511E267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13.</w:t>
            </w:r>
          </w:p>
        </w:tc>
        <w:tc>
          <w:tcPr>
            <w:tcW w:w="0" w:type="auto"/>
            <w:shd w:val="clear" w:color="auto" w:fill="auto"/>
            <w:hideMark/>
          </w:tcPr>
          <w:p w14:paraId="0CB5AA1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Neskarot 3., 4. un 5. punktu, migrācija no rotaļlietām vai rotaļlietu sastāvdaļām nepārsniedz šādas robežvērtības: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09"/>
              <w:gridCol w:w="2980"/>
              <w:gridCol w:w="2232"/>
              <w:gridCol w:w="2177"/>
            </w:tblGrid>
            <w:tr w:rsidR="009C2C9A" w:rsidRPr="00A03438" w14:paraId="11B8D610"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4A5965"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Elements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543DE7"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mg/kg</w:t>
                  </w:r>
                </w:p>
                <w:p w14:paraId="4DD781F6"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sausā, trauslā, pulverveida vai lokanā rotaļlietas materiālā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A1994D"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mg/kg</w:t>
                  </w:r>
                </w:p>
                <w:p w14:paraId="5582FE21"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šķidrā vai lipīgā rotaļlietas materiālā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5C2C0E"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mg/kg</w:t>
                  </w:r>
                </w:p>
                <w:p w14:paraId="7412D66C"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noskrāpētā rotaļlietas materiālā</w:t>
                  </w:r>
                </w:p>
              </w:tc>
            </w:tr>
            <w:tr w:rsidR="009C2C9A" w:rsidRPr="00A03438" w14:paraId="0C9A2609"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F8DBC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Alumīnijs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47BCC"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5 625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DE0992"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1 406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21CBF4"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70 000</w:t>
                  </w:r>
                </w:p>
              </w:tc>
            </w:tr>
            <w:tr w:rsidR="009C2C9A" w:rsidRPr="00A03438" w14:paraId="28C4AA2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B1EB4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Antimons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9CE67B"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42B9AC"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D9F625"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560</w:t>
                  </w:r>
                </w:p>
              </w:tc>
            </w:tr>
            <w:tr w:rsidR="009C2C9A" w:rsidRPr="00A03438" w14:paraId="600C1100"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C17E2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Arsēns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117708"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105814"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0FDFDE"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47</w:t>
                  </w:r>
                </w:p>
              </w:tc>
            </w:tr>
            <w:tr w:rsidR="009C2C9A" w:rsidRPr="00A03438" w14:paraId="7943424F"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F5268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Bārijs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42112"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59E6F"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9BDB91"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56 000</w:t>
                  </w:r>
                </w:p>
              </w:tc>
            </w:tr>
            <w:tr w:rsidR="009C2C9A" w:rsidRPr="00A03438" w14:paraId="55CA80F5"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53BB7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Bors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BE4A7"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8FB062"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E9803"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15 000</w:t>
                  </w:r>
                </w:p>
              </w:tc>
            </w:tr>
            <w:tr w:rsidR="009C2C9A" w:rsidRPr="00A03438" w14:paraId="4E0FF34C"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C216FC"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Kadmijs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F8B589"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592981"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9A0073"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23</w:t>
                  </w:r>
                </w:p>
              </w:tc>
            </w:tr>
            <w:tr w:rsidR="009C2C9A" w:rsidRPr="00A03438" w14:paraId="3A960CDF"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F59B4D"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Hroms (III)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53BA01"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39AD2"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2737D7"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460</w:t>
                  </w:r>
                </w:p>
              </w:tc>
            </w:tr>
            <w:tr w:rsidR="009C2C9A" w:rsidRPr="00A03438" w14:paraId="41DD6623"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891B8"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Hroms (VI)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AF6FF"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623C20"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A966E7"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0,2</w:t>
                  </w:r>
                </w:p>
              </w:tc>
            </w:tr>
            <w:tr w:rsidR="009C2C9A" w:rsidRPr="00A03438" w14:paraId="58F4F716"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A42BB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Kobalts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2E3E55"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1A32D3"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1C8A5D"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130</w:t>
                  </w:r>
                </w:p>
              </w:tc>
            </w:tr>
            <w:tr w:rsidR="009C2C9A" w:rsidRPr="00A03438" w14:paraId="210194D1"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B7F70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Varš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8BF6C5"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86C4C0"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6C3C8"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7 700</w:t>
                  </w:r>
                </w:p>
              </w:tc>
            </w:tr>
            <w:tr w:rsidR="009C2C9A" w:rsidRPr="00A03438" w14:paraId="0971016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6E28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Svins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1C3AC5"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074B1E"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D99689"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160</w:t>
                  </w:r>
                </w:p>
              </w:tc>
            </w:tr>
            <w:tr w:rsidR="009C2C9A" w:rsidRPr="00A03438" w14:paraId="308315F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4F9B2B"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Mangāns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0096CA"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A598DF"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E6ACE1"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15 000</w:t>
                  </w:r>
                </w:p>
              </w:tc>
            </w:tr>
            <w:tr w:rsidR="009C2C9A" w:rsidRPr="00A03438" w14:paraId="7FFD7C8A"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EEA9F4"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Dzīvsudrabs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FACDD4"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73633"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A729DB"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94</w:t>
                  </w:r>
                </w:p>
              </w:tc>
            </w:tr>
            <w:tr w:rsidR="009C2C9A" w:rsidRPr="00A03438" w14:paraId="2DEA996F"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FAD00"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Niķelis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BC9E03"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697BB"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7B515"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930</w:t>
                  </w:r>
                </w:p>
              </w:tc>
            </w:tr>
            <w:tr w:rsidR="009C2C9A" w:rsidRPr="00A03438" w14:paraId="367A19D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0CF0A6"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Selēns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78C20F"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B9844E"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15696C"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460</w:t>
                  </w:r>
                </w:p>
              </w:tc>
            </w:tr>
            <w:tr w:rsidR="009C2C9A" w:rsidRPr="00A03438" w14:paraId="4E5DFFDB"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E437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Stroncijs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B01250"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B633A"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DA6B94"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56 000</w:t>
                  </w:r>
                </w:p>
              </w:tc>
            </w:tr>
            <w:tr w:rsidR="009C2C9A" w:rsidRPr="00A03438" w14:paraId="469F39D8"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2D4E67"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Alva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2570B9"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268F5"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3 750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6173AB"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180 000</w:t>
                  </w:r>
                </w:p>
              </w:tc>
            </w:tr>
            <w:tr w:rsidR="009C2C9A" w:rsidRPr="00A03438" w14:paraId="71C0ECA2"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7ADB53"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Organiskā alva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3CE069"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79ED24"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B657C"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12</w:t>
                  </w:r>
                </w:p>
              </w:tc>
            </w:tr>
            <w:tr w:rsidR="009C2C9A" w:rsidRPr="00A03438" w14:paraId="65390A8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42F19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Cinks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3B400A"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3 750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14A816"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10F6A" w14:textId="77777777" w:rsidR="009C2C9A" w:rsidRPr="00A03438" w:rsidRDefault="009C2C9A" w:rsidP="00AA1BEF">
                  <w:pPr>
                    <w:spacing w:after="0" w:line="240" w:lineRule="auto"/>
                    <w:ind w:right="195"/>
                    <w:jc w:val="right"/>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46 000</w:t>
                  </w:r>
                </w:p>
              </w:tc>
            </w:tr>
          </w:tbl>
          <w:p w14:paraId="2BD7C1E8" w14:textId="3F5C7E4A" w:rsidR="006D5250"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Šīs robežvērtības neattiecas uz rotaļlietām vai rotaļlietu sastāvdaļām, kuras atbilstoši 10. panta 2. punkta pirmajai daļai to pieejamības, funkcijas, apjoma vai svara dēļ lietošanas laikā nerada apdraudējumu, kas rodas tās sūcot, laizot, norijot vai tām atrodoties ilgstošā kontaktā ar ādu.</w:t>
            </w:r>
          </w:p>
          <w:p w14:paraId="0BDA807A" w14:textId="77777777" w:rsidR="00C01851" w:rsidRDefault="00C01851" w:rsidP="00AA1BEF">
            <w:pPr>
              <w:spacing w:after="0" w:line="240" w:lineRule="auto"/>
              <w:jc w:val="both"/>
              <w:rPr>
                <w:rFonts w:ascii="Times New Roman" w:eastAsia="Times New Roman" w:hAnsi="Times New Roman"/>
                <w:sz w:val="24"/>
                <w:szCs w:val="24"/>
                <w:lang w:eastAsia="en-GB"/>
              </w:rPr>
            </w:pPr>
          </w:p>
          <w:p w14:paraId="2DC5B265" w14:textId="77777777" w:rsidR="00C01851" w:rsidRDefault="00C01851" w:rsidP="00AA1BEF">
            <w:pPr>
              <w:spacing w:after="0" w:line="240" w:lineRule="auto"/>
              <w:jc w:val="both"/>
              <w:rPr>
                <w:rFonts w:ascii="Times New Roman" w:eastAsia="Times New Roman" w:hAnsi="Times New Roman"/>
                <w:sz w:val="24"/>
                <w:szCs w:val="24"/>
                <w:lang w:eastAsia="en-GB"/>
              </w:rPr>
            </w:pPr>
          </w:p>
          <w:p w14:paraId="4C6AF731" w14:textId="77777777" w:rsidR="00C01851" w:rsidRDefault="00C01851" w:rsidP="00AA1BEF">
            <w:pPr>
              <w:spacing w:after="0" w:line="240" w:lineRule="auto"/>
              <w:jc w:val="both"/>
              <w:rPr>
                <w:rFonts w:ascii="Times New Roman" w:eastAsia="Times New Roman" w:hAnsi="Times New Roman"/>
                <w:sz w:val="24"/>
                <w:szCs w:val="24"/>
                <w:lang w:eastAsia="en-GB"/>
              </w:rPr>
            </w:pPr>
          </w:p>
          <w:p w14:paraId="41F61306" w14:textId="77777777" w:rsidR="006D5250" w:rsidRDefault="006D5250" w:rsidP="00AA1BEF">
            <w:pPr>
              <w:spacing w:after="0" w:line="240" w:lineRule="auto"/>
              <w:jc w:val="both"/>
              <w:rPr>
                <w:rFonts w:ascii="Times New Roman" w:eastAsia="Times New Roman" w:hAnsi="Times New Roman"/>
                <w:sz w:val="24"/>
                <w:szCs w:val="24"/>
                <w:lang w:eastAsia="en-GB"/>
              </w:rPr>
            </w:pPr>
          </w:p>
          <w:p w14:paraId="5856DA80" w14:textId="77777777" w:rsidR="006D5250" w:rsidRPr="00A03438" w:rsidRDefault="006D5250" w:rsidP="00AA1BEF">
            <w:pPr>
              <w:spacing w:after="0" w:line="240" w:lineRule="auto"/>
              <w:jc w:val="both"/>
              <w:rPr>
                <w:rFonts w:ascii="Times New Roman" w:eastAsia="Times New Roman" w:hAnsi="Times New Roman"/>
                <w:sz w:val="24"/>
                <w:szCs w:val="24"/>
                <w:lang w:eastAsia="en-GB"/>
              </w:rPr>
            </w:pPr>
          </w:p>
        </w:tc>
      </w:tr>
    </w:tbl>
    <w:p w14:paraId="5C45DCC7" w14:textId="77777777" w:rsidR="009C2C9A" w:rsidRPr="00A03438" w:rsidRDefault="009C2C9A"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lastRenderedPageBreak/>
        <w:t>IV.   Elektriskās īpašības</w:t>
      </w: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43AFBD69" w14:textId="77777777" w:rsidTr="00CE405F">
        <w:tc>
          <w:tcPr>
            <w:tcW w:w="0" w:type="auto"/>
            <w:shd w:val="clear" w:color="auto" w:fill="auto"/>
            <w:hideMark/>
          </w:tcPr>
          <w:p w14:paraId="7F33B32D"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w:t>
            </w:r>
          </w:p>
        </w:tc>
        <w:tc>
          <w:tcPr>
            <w:tcW w:w="0" w:type="auto"/>
            <w:shd w:val="clear" w:color="auto" w:fill="auto"/>
            <w:hideMark/>
          </w:tcPr>
          <w:p w14:paraId="7D6DD35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nedarbina ar līdzstrāvas (DC) vai līdzvērtīgas maiņstrāvas (AC) elektroenerģiju, kuras nominālais spriegums pārsniedz 24 voltus, un spriegums rotaļlietas pieejamajās daļās nepārsniedz DC vai līdzvērtīgas AC 24 voltus.</w:t>
            </w:r>
          </w:p>
          <w:p w14:paraId="79516C2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Iekšējais spriegums nepārsniedz DC vai līdzvērtīgas AC 24 voltus, ja vien nav nodrošināts, ka sprieguma un elektroenerģijas stipruma kombinācija nerada risku vai kaitīgas iedarbības elektrošoku, pat ja rotaļlieta ir bojāta.</w:t>
            </w:r>
          </w:p>
        </w:tc>
      </w:tr>
    </w:tbl>
    <w:p w14:paraId="48022E80"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638C69E9" w14:textId="77777777" w:rsidTr="00CE405F">
        <w:tc>
          <w:tcPr>
            <w:tcW w:w="0" w:type="auto"/>
            <w:shd w:val="clear" w:color="auto" w:fill="auto"/>
            <w:hideMark/>
          </w:tcPr>
          <w:p w14:paraId="16BEB7A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w:t>
            </w:r>
          </w:p>
        </w:tc>
        <w:tc>
          <w:tcPr>
            <w:tcW w:w="0" w:type="auto"/>
            <w:shd w:val="clear" w:color="auto" w:fill="auto"/>
            <w:hideMark/>
          </w:tcPr>
          <w:p w14:paraId="2D990CC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daļām, kas ir savienotas vai var saskarties ar elektroenerģijas avotu, radot elektrošoku, kopā ar vadiem vai citiem elektrības vadītājiem, pa kuriem šīm daļām pievada elektrību, jābūt labi izolētām un mehāniski norobežotām, lai novērstu šāda šoka risku.</w:t>
            </w:r>
          </w:p>
        </w:tc>
      </w:tr>
    </w:tbl>
    <w:p w14:paraId="1CC80941"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4C1680FF" w14:textId="77777777" w:rsidTr="00CE405F">
        <w:tc>
          <w:tcPr>
            <w:tcW w:w="0" w:type="auto"/>
            <w:shd w:val="clear" w:color="auto" w:fill="auto"/>
            <w:hideMark/>
          </w:tcPr>
          <w:p w14:paraId="4117D4E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w:t>
            </w:r>
          </w:p>
        </w:tc>
        <w:tc>
          <w:tcPr>
            <w:tcW w:w="0" w:type="auto"/>
            <w:shd w:val="clear" w:color="auto" w:fill="auto"/>
            <w:hideMark/>
          </w:tcPr>
          <w:p w14:paraId="4A4ECCE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Elektriskām rotaļlietām jābūt izveidotām un ražotām tā, lai nodrošinātu, ka nevienas atklātas virsmas maksimālā temperatūra nerada apdegumus, ja tai pieskaras.</w:t>
            </w:r>
          </w:p>
        </w:tc>
      </w:tr>
    </w:tbl>
    <w:p w14:paraId="165F8564"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5359FFF9" w14:textId="77777777" w:rsidTr="00CE405F">
        <w:tc>
          <w:tcPr>
            <w:tcW w:w="0" w:type="auto"/>
            <w:shd w:val="clear" w:color="auto" w:fill="auto"/>
            <w:hideMark/>
          </w:tcPr>
          <w:p w14:paraId="698CFD2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w:t>
            </w:r>
          </w:p>
        </w:tc>
        <w:tc>
          <w:tcPr>
            <w:tcW w:w="0" w:type="auto"/>
            <w:shd w:val="clear" w:color="auto" w:fill="auto"/>
            <w:hideMark/>
          </w:tcPr>
          <w:p w14:paraId="60D7D6D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Paredzamu bojājumu apstākļos rotaļlietām jānodrošina aizsardzība pret elektriska rakstura apdraudējumiem, ko izraisa elektroenerģijas avots.</w:t>
            </w:r>
          </w:p>
        </w:tc>
      </w:tr>
    </w:tbl>
    <w:p w14:paraId="3EBDD5B0"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94"/>
        <w:gridCol w:w="9020"/>
      </w:tblGrid>
      <w:tr w:rsidR="009C2C9A" w:rsidRPr="00A03438" w14:paraId="0F4CB4CC" w14:textId="77777777" w:rsidTr="00CE405F">
        <w:tc>
          <w:tcPr>
            <w:tcW w:w="0" w:type="auto"/>
            <w:shd w:val="clear" w:color="auto" w:fill="auto"/>
            <w:hideMark/>
          </w:tcPr>
          <w:p w14:paraId="13BB9FCD"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w:t>
            </w:r>
          </w:p>
        </w:tc>
        <w:tc>
          <w:tcPr>
            <w:tcW w:w="0" w:type="auto"/>
            <w:shd w:val="clear" w:color="auto" w:fill="auto"/>
            <w:hideMark/>
          </w:tcPr>
          <w:p w14:paraId="1FEE2D4D"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Elektriskām rotaļlietām jānodrošina pienācīga aizsardzība pret uguns apdraudējumiem.</w:t>
            </w:r>
          </w:p>
        </w:tc>
      </w:tr>
    </w:tbl>
    <w:p w14:paraId="0CC0B713"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3AB82007" w14:textId="77777777" w:rsidTr="00CE405F">
        <w:tc>
          <w:tcPr>
            <w:tcW w:w="0" w:type="auto"/>
            <w:shd w:val="clear" w:color="auto" w:fill="auto"/>
            <w:hideMark/>
          </w:tcPr>
          <w:p w14:paraId="583C19E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w:t>
            </w:r>
          </w:p>
        </w:tc>
        <w:tc>
          <w:tcPr>
            <w:tcW w:w="0" w:type="auto"/>
            <w:shd w:val="clear" w:color="auto" w:fill="auto"/>
            <w:hideMark/>
          </w:tcPr>
          <w:p w14:paraId="14B9E5F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Elektriskām rotaļlietām jābūt izveidotām un ražotām tā, lai elektriskais, magnētiskais un elektromagnētiskais lauks un cita veida aprīkojuma radīts starojums tiktu ierobežots līdz rotaļlietas darbībai vajadzīgajai pakāpei, un rotaļlietas darbināšanai jānotiek droši atbilstoši vispāratzītam tehnikas līmenim, ņemot vērā īpašus Kopienas pasākumus.</w:t>
            </w:r>
          </w:p>
        </w:tc>
      </w:tr>
    </w:tbl>
    <w:p w14:paraId="44B18A94"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7218F6DE" w14:textId="77777777" w:rsidTr="00CE405F">
        <w:tc>
          <w:tcPr>
            <w:tcW w:w="0" w:type="auto"/>
            <w:shd w:val="clear" w:color="auto" w:fill="auto"/>
            <w:hideMark/>
          </w:tcPr>
          <w:p w14:paraId="6A1E280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w:t>
            </w:r>
          </w:p>
        </w:tc>
        <w:tc>
          <w:tcPr>
            <w:tcW w:w="0" w:type="auto"/>
            <w:shd w:val="clear" w:color="auto" w:fill="auto"/>
            <w:hideMark/>
          </w:tcPr>
          <w:p w14:paraId="21F293B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kurām ir elektriska kontroles sistēma, jāveido un jāražo tā, lai tās varētu droši darbināt, ja elektroniskajā sistēmā rodas traucējumi, tā nedarbojas sistēmas pašas problēmu dēļ vai ārēja faktora ietekmes dēļ.</w:t>
            </w:r>
          </w:p>
        </w:tc>
      </w:tr>
    </w:tbl>
    <w:p w14:paraId="42C38F5F"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01ACAF09" w14:textId="77777777" w:rsidTr="00CE405F">
        <w:tc>
          <w:tcPr>
            <w:tcW w:w="0" w:type="auto"/>
            <w:shd w:val="clear" w:color="auto" w:fill="auto"/>
            <w:hideMark/>
          </w:tcPr>
          <w:p w14:paraId="635FF89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w:t>
            </w:r>
          </w:p>
        </w:tc>
        <w:tc>
          <w:tcPr>
            <w:tcW w:w="0" w:type="auto"/>
            <w:shd w:val="clear" w:color="auto" w:fill="auto"/>
            <w:hideMark/>
          </w:tcPr>
          <w:p w14:paraId="73CFB05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Rotaļlietām jābūt izveidotām un ražotām tā, lai tās neradītu draudus veselībai vai risku ievainot acis vai ādu, izmantojot lāzerus, gaismas diodes (LED) vai citus starojuma veidus.</w:t>
            </w:r>
          </w:p>
        </w:tc>
      </w:tr>
    </w:tbl>
    <w:p w14:paraId="58C38D03"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20"/>
        <w:gridCol w:w="8994"/>
      </w:tblGrid>
      <w:tr w:rsidR="009C2C9A" w:rsidRPr="00A03438" w14:paraId="5025B7EF" w14:textId="77777777" w:rsidTr="00CE405F">
        <w:tc>
          <w:tcPr>
            <w:tcW w:w="0" w:type="auto"/>
            <w:shd w:val="clear" w:color="auto" w:fill="auto"/>
            <w:hideMark/>
          </w:tcPr>
          <w:p w14:paraId="6105946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9.</w:t>
            </w:r>
          </w:p>
        </w:tc>
        <w:tc>
          <w:tcPr>
            <w:tcW w:w="0" w:type="auto"/>
            <w:shd w:val="clear" w:color="auto" w:fill="auto"/>
            <w:hideMark/>
          </w:tcPr>
          <w:p w14:paraId="216DF7CA" w14:textId="77777777" w:rsidR="009C2C9A"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Rotaļlietu elektriskais transformators nav rotaļlietas neatņemama sastāvdaļa.</w:t>
            </w:r>
          </w:p>
          <w:p w14:paraId="2E1AAB2D" w14:textId="77777777" w:rsidR="006D5250" w:rsidRPr="00A03438" w:rsidRDefault="006D5250" w:rsidP="00AA1BEF">
            <w:pPr>
              <w:spacing w:after="0" w:line="240" w:lineRule="auto"/>
              <w:jc w:val="both"/>
              <w:rPr>
                <w:rFonts w:ascii="Times New Roman" w:eastAsia="Times New Roman" w:hAnsi="Times New Roman"/>
                <w:sz w:val="24"/>
                <w:szCs w:val="24"/>
                <w:lang w:eastAsia="en-GB"/>
              </w:rPr>
            </w:pPr>
          </w:p>
        </w:tc>
      </w:tr>
    </w:tbl>
    <w:p w14:paraId="01BDF40A" w14:textId="77777777" w:rsidR="00AC51B1" w:rsidRDefault="00AC51B1" w:rsidP="006D5250">
      <w:pPr>
        <w:shd w:val="clear" w:color="auto" w:fill="FFFFFF"/>
        <w:spacing w:after="0" w:line="240" w:lineRule="auto"/>
        <w:jc w:val="center"/>
        <w:rPr>
          <w:rFonts w:ascii="Times New Roman" w:eastAsia="Times New Roman" w:hAnsi="Times New Roman"/>
          <w:b/>
          <w:bCs/>
          <w:color w:val="333333"/>
          <w:sz w:val="24"/>
          <w:szCs w:val="24"/>
          <w:lang w:eastAsia="en-GB"/>
        </w:rPr>
      </w:pPr>
    </w:p>
    <w:p w14:paraId="520E3CD1" w14:textId="35E08793" w:rsidR="009C2C9A" w:rsidRPr="00A03438" w:rsidRDefault="009C2C9A"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V.   Higiēna</w:t>
      </w: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7C1B9692" w14:textId="77777777" w:rsidTr="00CE405F">
        <w:tc>
          <w:tcPr>
            <w:tcW w:w="0" w:type="auto"/>
            <w:shd w:val="clear" w:color="auto" w:fill="auto"/>
            <w:hideMark/>
          </w:tcPr>
          <w:p w14:paraId="073FF479"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w:t>
            </w:r>
          </w:p>
        </w:tc>
        <w:tc>
          <w:tcPr>
            <w:tcW w:w="0" w:type="auto"/>
            <w:shd w:val="clear" w:color="auto" w:fill="auto"/>
            <w:hideMark/>
          </w:tcPr>
          <w:p w14:paraId="3B92719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Rotaļlietām jābūt izveidotām un ražotām tā, lai tās atbilstu higiēnas un tīrības prasībām un novērstu jebkādas infekcijas, slimības vai saindēšanās risku.</w:t>
            </w:r>
          </w:p>
        </w:tc>
      </w:tr>
    </w:tbl>
    <w:p w14:paraId="496C6982"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1BA47398" w14:textId="77777777" w:rsidTr="00CE405F">
        <w:tc>
          <w:tcPr>
            <w:tcW w:w="0" w:type="auto"/>
            <w:shd w:val="clear" w:color="auto" w:fill="auto"/>
            <w:hideMark/>
          </w:tcPr>
          <w:p w14:paraId="5F186D7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w:t>
            </w:r>
          </w:p>
        </w:tc>
        <w:tc>
          <w:tcPr>
            <w:tcW w:w="0" w:type="auto"/>
            <w:shd w:val="clear" w:color="auto" w:fill="auto"/>
            <w:hideMark/>
          </w:tcPr>
          <w:p w14:paraId="135444B3" w14:textId="77777777" w:rsidR="009C2C9A"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Rotaļlietas, kas paredzētas bērniem, kuri jaunāki par 36 mēnešiem, ir jāizveido un jāražo tā, lai tās varētu tīrīt. Tādēļ tekstilrotaļlietām ir jābūt mazgājamām, izņemot gadījumus, kad tās satur mehānismus, kurus var sabojāt to samērcēšana. Rotaļlieta atbilst drošuma prasībām arī pēc tās tīrīšanas, kas veikta saskaņā ar šo punktu un ražotāja pamācību.</w:t>
            </w:r>
          </w:p>
          <w:p w14:paraId="472CC593" w14:textId="77777777" w:rsidR="006D5250" w:rsidRPr="00A03438" w:rsidRDefault="006D5250" w:rsidP="00AA1BEF">
            <w:pPr>
              <w:spacing w:after="0" w:line="240" w:lineRule="auto"/>
              <w:jc w:val="both"/>
              <w:rPr>
                <w:rFonts w:ascii="Times New Roman" w:eastAsia="Times New Roman" w:hAnsi="Times New Roman"/>
                <w:sz w:val="24"/>
                <w:szCs w:val="24"/>
                <w:lang w:eastAsia="en-GB"/>
              </w:rPr>
            </w:pPr>
          </w:p>
        </w:tc>
      </w:tr>
    </w:tbl>
    <w:p w14:paraId="3039D430" w14:textId="77777777" w:rsidR="00AC51B1" w:rsidRDefault="00AC51B1" w:rsidP="006D5250">
      <w:pPr>
        <w:shd w:val="clear" w:color="auto" w:fill="FFFFFF"/>
        <w:spacing w:after="0" w:line="240" w:lineRule="auto"/>
        <w:jc w:val="center"/>
        <w:rPr>
          <w:rFonts w:ascii="Times New Roman" w:eastAsia="Times New Roman" w:hAnsi="Times New Roman"/>
          <w:b/>
          <w:bCs/>
          <w:color w:val="333333"/>
          <w:sz w:val="24"/>
          <w:szCs w:val="24"/>
          <w:lang w:eastAsia="en-GB"/>
        </w:rPr>
      </w:pPr>
    </w:p>
    <w:p w14:paraId="0EF343DF" w14:textId="6F47CABE" w:rsidR="009C2C9A" w:rsidRPr="00A03438" w:rsidRDefault="009C2C9A"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VI.   Radioaktivitāte</w:t>
      </w:r>
    </w:p>
    <w:p w14:paraId="257F7796"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Rotaļlietas atbilst visiem attiecīgajiem pasākumiem, kas pieņemti saskaņā ar Eiropas Atomenerģijas kopienas dibināšanas līguma III nodaļu.</w:t>
      </w:r>
    </w:p>
    <w:p w14:paraId="261B8A76" w14:textId="77777777" w:rsidR="009C2C9A" w:rsidRPr="00A03438" w:rsidRDefault="00000000" w:rsidP="00AA1BEF">
      <w:pPr>
        <w:shd w:val="clear" w:color="auto" w:fill="FFFFFF"/>
        <w:spacing w:after="0" w:line="240" w:lineRule="auto"/>
        <w:rPr>
          <w:rFonts w:ascii="Times New Roman" w:eastAsia="Times New Roman" w:hAnsi="Times New Roman"/>
          <w:color w:val="333333"/>
          <w:sz w:val="24"/>
          <w:szCs w:val="24"/>
          <w:lang w:eastAsia="en-GB"/>
        </w:rPr>
      </w:pPr>
      <w:r>
        <w:rPr>
          <w:rFonts w:ascii="Times New Roman" w:eastAsia="Times New Roman" w:hAnsi="Times New Roman"/>
          <w:color w:val="333333"/>
          <w:sz w:val="24"/>
          <w:szCs w:val="24"/>
          <w:lang w:eastAsia="en-GB"/>
        </w:rPr>
        <w:pict w14:anchorId="3B06F0D8">
          <v:rect id="_x0000_i1025" style="width:127.5pt;height:.75pt" o:hrpct="0" o:hrstd="t" o:hrnoshade="t" o:hr="t" fillcolor="black" stroked="f"/>
        </w:pict>
      </w:r>
    </w:p>
    <w:p w14:paraId="099BA9F6" w14:textId="77777777" w:rsidR="009C2C9A" w:rsidRPr="00A03438" w:rsidRDefault="00000000" w:rsidP="00AA1BEF">
      <w:pPr>
        <w:shd w:val="clear" w:color="auto" w:fill="FFFFFF"/>
        <w:spacing w:after="0" w:line="240" w:lineRule="auto"/>
        <w:jc w:val="both"/>
        <w:rPr>
          <w:rFonts w:ascii="Times New Roman" w:eastAsia="Times New Roman" w:hAnsi="Times New Roman"/>
          <w:color w:val="333333"/>
          <w:sz w:val="24"/>
          <w:szCs w:val="24"/>
          <w:lang w:eastAsia="en-GB"/>
        </w:rPr>
      </w:pPr>
      <w:hyperlink r:id="rId14" w:anchor="ntc1-L_2009170LV.01002101-E0001" w:history="1">
        <w:r w:rsidR="009C2C9A" w:rsidRPr="00A03438">
          <w:rPr>
            <w:rFonts w:ascii="Times New Roman" w:eastAsia="Times New Roman" w:hAnsi="Times New Roman"/>
            <w:color w:val="337AB7"/>
            <w:sz w:val="24"/>
            <w:szCs w:val="24"/>
            <w:lang w:eastAsia="en-GB"/>
          </w:rPr>
          <w:t>(</w:t>
        </w:r>
        <w:r w:rsidR="009C2C9A" w:rsidRPr="00A03438">
          <w:rPr>
            <w:rFonts w:ascii="Times New Roman" w:eastAsia="Times New Roman" w:hAnsi="Times New Roman"/>
            <w:color w:val="337AB7"/>
            <w:sz w:val="24"/>
            <w:szCs w:val="24"/>
            <w:vertAlign w:val="superscript"/>
            <w:lang w:eastAsia="en-GB"/>
          </w:rPr>
          <w:t>1</w:t>
        </w:r>
        <w:r w:rsidR="009C2C9A" w:rsidRPr="00A03438">
          <w:rPr>
            <w:rFonts w:ascii="Times New Roman" w:eastAsia="Times New Roman" w:hAnsi="Times New Roman"/>
            <w:color w:val="337AB7"/>
            <w:sz w:val="24"/>
            <w:szCs w:val="24"/>
            <w:lang w:eastAsia="en-GB"/>
          </w:rPr>
          <w:t>)</w:t>
        </w:r>
      </w:hyperlink>
      <w:r w:rsidR="009C2C9A" w:rsidRPr="00A03438">
        <w:rPr>
          <w:rFonts w:ascii="Times New Roman" w:eastAsia="Times New Roman" w:hAnsi="Times New Roman"/>
          <w:color w:val="333333"/>
          <w:sz w:val="24"/>
          <w:szCs w:val="24"/>
          <w:lang w:eastAsia="en-GB"/>
        </w:rPr>
        <w:t>  </w:t>
      </w:r>
      <w:hyperlink r:id="rId15" w:history="1">
        <w:r w:rsidR="009C2C9A" w:rsidRPr="00A03438">
          <w:rPr>
            <w:rFonts w:ascii="Times New Roman" w:eastAsia="Times New Roman" w:hAnsi="Times New Roman"/>
            <w:color w:val="337AB7"/>
            <w:sz w:val="24"/>
            <w:szCs w:val="24"/>
            <w:lang w:eastAsia="en-GB"/>
          </w:rPr>
          <w:t>OV 196, 16.8.1967., 1. lpp</w:t>
        </w:r>
      </w:hyperlink>
      <w:r w:rsidR="009C2C9A" w:rsidRPr="00A03438">
        <w:rPr>
          <w:rFonts w:ascii="Times New Roman" w:eastAsia="Times New Roman" w:hAnsi="Times New Roman"/>
          <w:color w:val="333333"/>
          <w:sz w:val="24"/>
          <w:szCs w:val="24"/>
          <w:lang w:eastAsia="en-GB"/>
        </w:rPr>
        <w:t>.</w:t>
      </w:r>
    </w:p>
    <w:p w14:paraId="33D3F4B8" w14:textId="77777777" w:rsidR="009C2C9A" w:rsidRPr="00A03438" w:rsidRDefault="00000000" w:rsidP="00AA1BEF">
      <w:pPr>
        <w:shd w:val="clear" w:color="auto" w:fill="FFFFFF"/>
        <w:spacing w:after="0" w:line="240" w:lineRule="auto"/>
        <w:jc w:val="both"/>
        <w:rPr>
          <w:rFonts w:ascii="Times New Roman" w:eastAsia="Times New Roman" w:hAnsi="Times New Roman"/>
          <w:color w:val="333333"/>
          <w:sz w:val="24"/>
          <w:szCs w:val="24"/>
          <w:lang w:eastAsia="en-GB"/>
        </w:rPr>
      </w:pPr>
      <w:hyperlink r:id="rId16" w:anchor="ntc2-L_2009170LV.01002101-E0002" w:history="1">
        <w:r w:rsidR="009C2C9A" w:rsidRPr="00A03438">
          <w:rPr>
            <w:rFonts w:ascii="Times New Roman" w:eastAsia="Times New Roman" w:hAnsi="Times New Roman"/>
            <w:color w:val="337AB7"/>
            <w:sz w:val="24"/>
            <w:szCs w:val="24"/>
            <w:lang w:eastAsia="en-GB"/>
          </w:rPr>
          <w:t>(</w:t>
        </w:r>
        <w:r w:rsidR="009C2C9A" w:rsidRPr="00A03438">
          <w:rPr>
            <w:rFonts w:ascii="Times New Roman" w:eastAsia="Times New Roman" w:hAnsi="Times New Roman"/>
            <w:color w:val="337AB7"/>
            <w:sz w:val="24"/>
            <w:szCs w:val="24"/>
            <w:vertAlign w:val="superscript"/>
            <w:lang w:eastAsia="en-GB"/>
          </w:rPr>
          <w:t>2</w:t>
        </w:r>
        <w:r w:rsidR="009C2C9A" w:rsidRPr="00A03438">
          <w:rPr>
            <w:rFonts w:ascii="Times New Roman" w:eastAsia="Times New Roman" w:hAnsi="Times New Roman"/>
            <w:color w:val="337AB7"/>
            <w:sz w:val="24"/>
            <w:szCs w:val="24"/>
            <w:lang w:eastAsia="en-GB"/>
          </w:rPr>
          <w:t>)</w:t>
        </w:r>
      </w:hyperlink>
      <w:r w:rsidR="009C2C9A" w:rsidRPr="00A03438">
        <w:rPr>
          <w:rFonts w:ascii="Times New Roman" w:eastAsia="Times New Roman" w:hAnsi="Times New Roman"/>
          <w:color w:val="333333"/>
          <w:sz w:val="24"/>
          <w:szCs w:val="24"/>
          <w:lang w:eastAsia="en-GB"/>
        </w:rPr>
        <w:t>  </w:t>
      </w:r>
      <w:hyperlink r:id="rId17" w:history="1">
        <w:r w:rsidR="009C2C9A" w:rsidRPr="00A03438">
          <w:rPr>
            <w:rFonts w:ascii="Times New Roman" w:eastAsia="Times New Roman" w:hAnsi="Times New Roman"/>
            <w:color w:val="337AB7"/>
            <w:sz w:val="24"/>
            <w:szCs w:val="24"/>
            <w:lang w:eastAsia="en-GB"/>
          </w:rPr>
          <w:t>OV L 200, 30.7.1999., 1. lpp</w:t>
        </w:r>
      </w:hyperlink>
      <w:r w:rsidR="009C2C9A" w:rsidRPr="00A03438">
        <w:rPr>
          <w:rFonts w:ascii="Times New Roman" w:eastAsia="Times New Roman" w:hAnsi="Times New Roman"/>
          <w:color w:val="333333"/>
          <w:sz w:val="24"/>
          <w:szCs w:val="24"/>
          <w:lang w:eastAsia="en-GB"/>
        </w:rPr>
        <w:t>.</w:t>
      </w:r>
    </w:p>
    <w:p w14:paraId="65601314" w14:textId="77777777" w:rsidR="009C2C9A" w:rsidRPr="00A03438" w:rsidRDefault="00000000" w:rsidP="00AA1BEF">
      <w:pPr>
        <w:shd w:val="clear" w:color="auto" w:fill="FFFFFF"/>
        <w:spacing w:after="0" w:line="240" w:lineRule="auto"/>
        <w:jc w:val="both"/>
        <w:rPr>
          <w:rFonts w:ascii="Times New Roman" w:eastAsia="Times New Roman" w:hAnsi="Times New Roman"/>
          <w:color w:val="333333"/>
          <w:sz w:val="24"/>
          <w:szCs w:val="24"/>
          <w:lang w:eastAsia="en-GB"/>
        </w:rPr>
      </w:pPr>
      <w:hyperlink r:id="rId18" w:anchor="ntc3-L_2009170LV.01002101-E0003" w:history="1">
        <w:r w:rsidR="009C2C9A" w:rsidRPr="00A03438">
          <w:rPr>
            <w:rFonts w:ascii="Times New Roman" w:eastAsia="Times New Roman" w:hAnsi="Times New Roman"/>
            <w:color w:val="337AB7"/>
            <w:sz w:val="24"/>
            <w:szCs w:val="24"/>
            <w:lang w:eastAsia="en-GB"/>
          </w:rPr>
          <w:t>(</w:t>
        </w:r>
        <w:r w:rsidR="009C2C9A" w:rsidRPr="00A03438">
          <w:rPr>
            <w:rFonts w:ascii="Times New Roman" w:eastAsia="Times New Roman" w:hAnsi="Times New Roman"/>
            <w:color w:val="337AB7"/>
            <w:sz w:val="24"/>
            <w:szCs w:val="24"/>
            <w:vertAlign w:val="superscript"/>
            <w:lang w:eastAsia="en-GB"/>
          </w:rPr>
          <w:t>3</w:t>
        </w:r>
        <w:r w:rsidR="009C2C9A" w:rsidRPr="00A03438">
          <w:rPr>
            <w:rFonts w:ascii="Times New Roman" w:eastAsia="Times New Roman" w:hAnsi="Times New Roman"/>
            <w:color w:val="337AB7"/>
            <w:sz w:val="24"/>
            <w:szCs w:val="24"/>
            <w:lang w:eastAsia="en-GB"/>
          </w:rPr>
          <w:t>)</w:t>
        </w:r>
      </w:hyperlink>
      <w:r w:rsidR="009C2C9A" w:rsidRPr="00A03438">
        <w:rPr>
          <w:rFonts w:ascii="Times New Roman" w:eastAsia="Times New Roman" w:hAnsi="Times New Roman"/>
          <w:color w:val="333333"/>
          <w:sz w:val="24"/>
          <w:szCs w:val="24"/>
          <w:lang w:eastAsia="en-GB"/>
        </w:rPr>
        <w:t>  </w:t>
      </w:r>
      <w:hyperlink r:id="rId19" w:history="1">
        <w:r w:rsidR="009C2C9A" w:rsidRPr="00A03438">
          <w:rPr>
            <w:rFonts w:ascii="Times New Roman" w:eastAsia="Times New Roman" w:hAnsi="Times New Roman"/>
            <w:color w:val="337AB7"/>
            <w:sz w:val="24"/>
            <w:szCs w:val="24"/>
            <w:lang w:eastAsia="en-GB"/>
          </w:rPr>
          <w:t>OV L 353, 31.12.2008., 1. lpp</w:t>
        </w:r>
      </w:hyperlink>
      <w:r w:rsidR="009C2C9A" w:rsidRPr="00A03438">
        <w:rPr>
          <w:rFonts w:ascii="Times New Roman" w:eastAsia="Times New Roman" w:hAnsi="Times New Roman"/>
          <w:color w:val="333333"/>
          <w:sz w:val="24"/>
          <w:szCs w:val="24"/>
          <w:lang w:eastAsia="en-GB"/>
        </w:rPr>
        <w:t>.</w:t>
      </w:r>
    </w:p>
    <w:p w14:paraId="31C8D71C" w14:textId="77777777" w:rsidR="009C2C9A" w:rsidRPr="00A03438" w:rsidRDefault="00000000" w:rsidP="00AA1BEF">
      <w:pPr>
        <w:shd w:val="clear" w:color="auto" w:fill="FFFFFF"/>
        <w:spacing w:after="0" w:line="240" w:lineRule="auto"/>
        <w:jc w:val="both"/>
        <w:rPr>
          <w:rFonts w:ascii="Times New Roman" w:eastAsia="Times New Roman" w:hAnsi="Times New Roman"/>
          <w:color w:val="333333"/>
          <w:sz w:val="24"/>
          <w:szCs w:val="24"/>
          <w:lang w:eastAsia="en-GB"/>
        </w:rPr>
      </w:pPr>
      <w:hyperlink r:id="rId20" w:anchor="ntc4-L_2009170LV.01002101-E0004" w:history="1">
        <w:r w:rsidR="009C2C9A" w:rsidRPr="00A03438">
          <w:rPr>
            <w:rFonts w:ascii="Times New Roman" w:eastAsia="Times New Roman" w:hAnsi="Times New Roman"/>
            <w:color w:val="337AB7"/>
            <w:sz w:val="24"/>
            <w:szCs w:val="24"/>
            <w:lang w:eastAsia="en-GB"/>
          </w:rPr>
          <w:t>(</w:t>
        </w:r>
        <w:r w:rsidR="009C2C9A" w:rsidRPr="00A03438">
          <w:rPr>
            <w:rFonts w:ascii="Times New Roman" w:eastAsia="Times New Roman" w:hAnsi="Times New Roman"/>
            <w:color w:val="337AB7"/>
            <w:sz w:val="24"/>
            <w:szCs w:val="24"/>
            <w:vertAlign w:val="superscript"/>
            <w:lang w:eastAsia="en-GB"/>
          </w:rPr>
          <w:t>4</w:t>
        </w:r>
        <w:r w:rsidR="009C2C9A" w:rsidRPr="00A03438">
          <w:rPr>
            <w:rFonts w:ascii="Times New Roman" w:eastAsia="Times New Roman" w:hAnsi="Times New Roman"/>
            <w:color w:val="337AB7"/>
            <w:sz w:val="24"/>
            <w:szCs w:val="24"/>
            <w:lang w:eastAsia="en-GB"/>
          </w:rPr>
          <w:t>)</w:t>
        </w:r>
      </w:hyperlink>
      <w:r w:rsidR="009C2C9A" w:rsidRPr="00A03438">
        <w:rPr>
          <w:rFonts w:ascii="Times New Roman" w:eastAsia="Times New Roman" w:hAnsi="Times New Roman"/>
          <w:color w:val="333333"/>
          <w:sz w:val="24"/>
          <w:szCs w:val="24"/>
          <w:lang w:eastAsia="en-GB"/>
        </w:rPr>
        <w:t>  </w:t>
      </w:r>
      <w:hyperlink r:id="rId21" w:history="1">
        <w:r w:rsidR="009C2C9A" w:rsidRPr="00A03438">
          <w:rPr>
            <w:rFonts w:ascii="Times New Roman" w:eastAsia="Times New Roman" w:hAnsi="Times New Roman"/>
            <w:color w:val="337AB7"/>
            <w:sz w:val="24"/>
            <w:szCs w:val="24"/>
            <w:lang w:eastAsia="en-GB"/>
          </w:rPr>
          <w:t>OV L 262, 27.9.1976., 169. lpp</w:t>
        </w:r>
      </w:hyperlink>
      <w:r w:rsidR="009C2C9A" w:rsidRPr="00A03438">
        <w:rPr>
          <w:rFonts w:ascii="Times New Roman" w:eastAsia="Times New Roman" w:hAnsi="Times New Roman"/>
          <w:color w:val="333333"/>
          <w:sz w:val="24"/>
          <w:szCs w:val="24"/>
          <w:lang w:eastAsia="en-GB"/>
        </w:rPr>
        <w:t>.</w:t>
      </w:r>
    </w:p>
    <w:p w14:paraId="00F115C8" w14:textId="77777777" w:rsidR="009C2C9A" w:rsidRPr="00A03438" w:rsidRDefault="009C2C9A" w:rsidP="00AA1BEF">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A papildinājums</w:t>
      </w:r>
    </w:p>
    <w:p w14:paraId="3BDD4D82" w14:textId="77777777" w:rsidR="009C2C9A" w:rsidRPr="00A03438" w:rsidRDefault="009C2C9A" w:rsidP="00AA1BEF">
      <w:pPr>
        <w:shd w:val="clear" w:color="auto" w:fill="FFFFFF"/>
        <w:spacing w:after="0" w:line="240" w:lineRule="auto"/>
        <w:jc w:val="center"/>
        <w:rPr>
          <w:rFonts w:ascii="Times New Roman" w:eastAsia="Times New Roman" w:hAnsi="Times New Roman"/>
          <w:color w:val="333333"/>
          <w:sz w:val="24"/>
          <w:szCs w:val="24"/>
          <w:lang w:eastAsia="en-GB"/>
        </w:rPr>
      </w:pPr>
      <w:r w:rsidRPr="00A03438">
        <w:rPr>
          <w:rFonts w:ascii="Times New Roman" w:eastAsia="Times New Roman" w:hAnsi="Times New Roman"/>
          <w:b/>
          <w:bCs/>
          <w:color w:val="333333"/>
          <w:sz w:val="24"/>
          <w:szCs w:val="24"/>
          <w:lang w:eastAsia="en-GB"/>
        </w:rPr>
        <w:t>CMR vielu saraksts un to atļautā izmantošana atbilstīgi III daļas 4., 5. un 6. punktam</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90"/>
        <w:gridCol w:w="3039"/>
        <w:gridCol w:w="4469"/>
      </w:tblGrid>
      <w:tr w:rsidR="009C2C9A" w:rsidRPr="00A03438" w14:paraId="78827392"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34261"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Viela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46537D"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Klasifikācija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FDAA7E" w14:textId="77777777" w:rsidR="009C2C9A" w:rsidRPr="00A03438" w:rsidRDefault="009C2C9A" w:rsidP="00AA1BEF">
            <w:pPr>
              <w:spacing w:after="0" w:line="240" w:lineRule="auto"/>
              <w:ind w:right="195"/>
              <w:jc w:val="center"/>
              <w:rPr>
                <w:rFonts w:ascii="Times New Roman" w:eastAsia="Times New Roman" w:hAnsi="Times New Roman"/>
                <w:b/>
                <w:bCs/>
                <w:sz w:val="24"/>
                <w:szCs w:val="24"/>
                <w:lang w:eastAsia="en-GB"/>
              </w:rPr>
            </w:pPr>
            <w:r w:rsidRPr="00A03438">
              <w:rPr>
                <w:rFonts w:ascii="Times New Roman" w:eastAsia="Times New Roman" w:hAnsi="Times New Roman"/>
                <w:b/>
                <w:bCs/>
                <w:sz w:val="24"/>
                <w:szCs w:val="24"/>
                <w:lang w:eastAsia="en-GB"/>
              </w:rPr>
              <w:t>Atļautā izmantošana</w:t>
            </w:r>
          </w:p>
        </w:tc>
      </w:tr>
      <w:tr w:rsidR="009C2C9A" w:rsidRPr="00A03438" w14:paraId="45564B6E" w14:textId="77777777" w:rsidTr="00CE405F">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989309"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Niķelis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4DA8CB"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CMR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515C7F" w14:textId="77777777" w:rsidR="009C2C9A" w:rsidRPr="00A03438" w:rsidRDefault="009C2C9A" w:rsidP="00AA1BEF">
            <w:pPr>
              <w:spacing w:after="0" w:line="240" w:lineRule="auto"/>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nerūsējošā tēraudā</w:t>
            </w:r>
          </w:p>
        </w:tc>
      </w:tr>
    </w:tbl>
    <w:p w14:paraId="6BCD5D1B" w14:textId="77777777" w:rsidR="00AC51B1" w:rsidRDefault="00AC51B1" w:rsidP="00AC51B1">
      <w:pPr>
        <w:shd w:val="clear" w:color="auto" w:fill="FFFFFF"/>
        <w:spacing w:after="0" w:line="240" w:lineRule="auto"/>
        <w:jc w:val="center"/>
        <w:rPr>
          <w:rFonts w:ascii="Times New Roman" w:eastAsia="Times New Roman" w:hAnsi="Times New Roman"/>
          <w:b/>
          <w:bCs/>
          <w:color w:val="333333"/>
          <w:sz w:val="24"/>
          <w:szCs w:val="24"/>
          <w:lang w:eastAsia="en-GB"/>
        </w:rPr>
      </w:pPr>
    </w:p>
    <w:p w14:paraId="7658718C" w14:textId="21F915FD" w:rsidR="006D5250" w:rsidRPr="00A03438" w:rsidRDefault="009C2C9A" w:rsidP="00AC51B1">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B papildinājums</w:t>
      </w:r>
    </w:p>
    <w:p w14:paraId="685547E1" w14:textId="089B1326" w:rsidR="009C2C9A" w:rsidRPr="00A03438" w:rsidRDefault="006D5250"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Vielu un maisījumu klasificēšana</w:t>
      </w:r>
    </w:p>
    <w:p w14:paraId="2AB36A97"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Atkarībā no Regulas (EK) Nr. 1272/2008 piemērošanas laika, pastāv līdzvērtīgi atsauces veidi uz doto klasifikāciju, kurus ir jāizmanto dažādos laika posmos.</w:t>
      </w:r>
    </w:p>
    <w:p w14:paraId="400CF341"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lastRenderedPageBreak/>
        <w:t>1.   Kritēriji vielu un maisījumu klasificēšanai II daļas 2. punkta nolūkos</w:t>
      </w:r>
    </w:p>
    <w:tbl>
      <w:tblPr>
        <w:tblW w:w="5000" w:type="pct"/>
        <w:tblCellMar>
          <w:left w:w="0" w:type="dxa"/>
          <w:right w:w="0" w:type="dxa"/>
        </w:tblCellMar>
        <w:tblLook w:val="04A0" w:firstRow="1" w:lastRow="0" w:firstColumn="1" w:lastColumn="0" w:noHBand="0" w:noVBand="1"/>
      </w:tblPr>
      <w:tblGrid>
        <w:gridCol w:w="234"/>
        <w:gridCol w:w="8980"/>
      </w:tblGrid>
      <w:tr w:rsidR="009C2C9A" w:rsidRPr="00A03438" w14:paraId="3337B87E" w14:textId="77777777" w:rsidTr="00CE405F">
        <w:tc>
          <w:tcPr>
            <w:tcW w:w="0" w:type="auto"/>
            <w:shd w:val="clear" w:color="auto" w:fill="auto"/>
            <w:hideMark/>
          </w:tcPr>
          <w:p w14:paraId="4BDCDAA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72BC406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Kritēriji, kas jāpiemēro no 2011. gada 20. jūlija līdz 2015. gada 31. maijam:</w:t>
            </w:r>
          </w:p>
          <w:p w14:paraId="3AFFC187" w14:textId="77777777" w:rsidR="009C2C9A" w:rsidRPr="00A03438" w:rsidRDefault="009C2C9A" w:rsidP="00AA1BEF">
            <w:pPr>
              <w:spacing w:after="0" w:line="240" w:lineRule="auto"/>
              <w:jc w:val="both"/>
              <w:rPr>
                <w:rFonts w:ascii="Times New Roman" w:eastAsia="Times New Roman" w:hAnsi="Times New Roman"/>
                <w:b/>
                <w:bCs/>
                <w:sz w:val="24"/>
                <w:szCs w:val="24"/>
                <w:lang w:eastAsia="en-GB"/>
              </w:rPr>
            </w:pPr>
            <w:r w:rsidRPr="00A03438">
              <w:rPr>
                <w:rFonts w:ascii="Times New Roman" w:eastAsia="Times New Roman" w:hAnsi="Times New Roman"/>
                <w:b/>
                <w:bCs/>
                <w:i/>
                <w:iCs/>
                <w:sz w:val="24"/>
                <w:szCs w:val="24"/>
                <w:lang w:eastAsia="en-GB"/>
              </w:rPr>
              <w:t>Vielas</w:t>
            </w:r>
          </w:p>
          <w:p w14:paraId="00B039A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Viela atbilst jebkurai no šīm I pielikumā Regulā (EK) Nr. 1272/2008 minētajām bīstamības klasēm vai kategorijām:</w:t>
            </w:r>
          </w:p>
          <w:tbl>
            <w:tblPr>
              <w:tblW w:w="5000" w:type="pct"/>
              <w:tblCellMar>
                <w:left w:w="0" w:type="dxa"/>
                <w:right w:w="0" w:type="dxa"/>
              </w:tblCellMar>
              <w:tblLook w:val="04A0" w:firstRow="1" w:lastRow="0" w:firstColumn="1" w:lastColumn="0" w:noHBand="0" w:noVBand="1"/>
            </w:tblPr>
            <w:tblGrid>
              <w:gridCol w:w="187"/>
              <w:gridCol w:w="8793"/>
            </w:tblGrid>
            <w:tr w:rsidR="009C2C9A" w:rsidRPr="00A03438" w14:paraId="0CDD659A" w14:textId="77777777" w:rsidTr="00CE405F">
              <w:tc>
                <w:tcPr>
                  <w:tcW w:w="0" w:type="auto"/>
                  <w:shd w:val="clear" w:color="auto" w:fill="auto"/>
                  <w:hideMark/>
                </w:tcPr>
                <w:p w14:paraId="03A16F5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633895F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bīstamības klases 2.1. līdz 2.4., 2.6. un 2.7., 2.8. A un B tips, 2.9., 2.10., 2.12., 2.13. bīstamības klases 1. un 2. kategorija, 2.14. bīstamības klases 1. un 2. kategorija, 2.15. A līdz F tips;</w:t>
                  </w:r>
                </w:p>
              </w:tc>
            </w:tr>
          </w:tbl>
          <w:p w14:paraId="248F82C3"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780"/>
            </w:tblGrid>
            <w:tr w:rsidR="009C2C9A" w:rsidRPr="00A03438" w14:paraId="3B3631B1" w14:textId="77777777" w:rsidTr="00CE405F">
              <w:tc>
                <w:tcPr>
                  <w:tcW w:w="0" w:type="auto"/>
                  <w:shd w:val="clear" w:color="auto" w:fill="auto"/>
                  <w:hideMark/>
                </w:tcPr>
                <w:p w14:paraId="3098470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5CEAEA9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3.1. līdz 3.6. bīstamības klase, 3.7. bīstamības klase ar kaitīgu ietekmi uz seksuālo funkciju un auglību vai attīstību, 3.8. bīstamības klases ietekme, kas nav narkotiska ietekme, 3.9. un 3.10. bīstamības klase;</w:t>
                  </w:r>
                </w:p>
              </w:tc>
            </w:tr>
          </w:tbl>
          <w:p w14:paraId="291D2BCB"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745"/>
              <w:gridCol w:w="8235"/>
            </w:tblGrid>
            <w:tr w:rsidR="009C2C9A" w:rsidRPr="00A03438" w14:paraId="185199A8" w14:textId="77777777" w:rsidTr="00CE405F">
              <w:tc>
                <w:tcPr>
                  <w:tcW w:w="0" w:type="auto"/>
                  <w:shd w:val="clear" w:color="auto" w:fill="auto"/>
                  <w:hideMark/>
                </w:tcPr>
                <w:p w14:paraId="5F25D21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w:t>
                  </w:r>
                </w:p>
              </w:tc>
              <w:tc>
                <w:tcPr>
                  <w:tcW w:w="0" w:type="auto"/>
                  <w:shd w:val="clear" w:color="auto" w:fill="auto"/>
                  <w:hideMark/>
                </w:tcPr>
                <w:p w14:paraId="48F9201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4.1. bīstamības klase;</w:t>
                  </w:r>
                </w:p>
              </w:tc>
            </w:tr>
          </w:tbl>
          <w:p w14:paraId="0D808073"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795"/>
              <w:gridCol w:w="8185"/>
            </w:tblGrid>
            <w:tr w:rsidR="009C2C9A" w:rsidRPr="00A03438" w14:paraId="4928D4BE" w14:textId="77777777" w:rsidTr="00CE405F">
              <w:tc>
                <w:tcPr>
                  <w:tcW w:w="0" w:type="auto"/>
                  <w:shd w:val="clear" w:color="auto" w:fill="auto"/>
                  <w:hideMark/>
                </w:tcPr>
                <w:p w14:paraId="15CC7B0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w:t>
                  </w:r>
                </w:p>
              </w:tc>
              <w:tc>
                <w:tcPr>
                  <w:tcW w:w="0" w:type="auto"/>
                  <w:shd w:val="clear" w:color="auto" w:fill="auto"/>
                  <w:hideMark/>
                </w:tcPr>
                <w:p w14:paraId="60982DF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5.1. bīstamības klase.</w:t>
                  </w:r>
                </w:p>
              </w:tc>
            </w:tr>
          </w:tbl>
          <w:p w14:paraId="3E765FB4" w14:textId="77777777" w:rsidR="009C2C9A" w:rsidRPr="00A03438" w:rsidRDefault="009C2C9A" w:rsidP="00AA1BEF">
            <w:pPr>
              <w:spacing w:after="0" w:line="240" w:lineRule="auto"/>
              <w:jc w:val="both"/>
              <w:rPr>
                <w:rFonts w:ascii="Times New Roman" w:eastAsia="Times New Roman" w:hAnsi="Times New Roman"/>
                <w:b/>
                <w:bCs/>
                <w:sz w:val="24"/>
                <w:szCs w:val="24"/>
                <w:lang w:eastAsia="en-GB"/>
              </w:rPr>
            </w:pPr>
            <w:r w:rsidRPr="00A03438">
              <w:rPr>
                <w:rFonts w:ascii="Times New Roman" w:eastAsia="Times New Roman" w:hAnsi="Times New Roman"/>
                <w:b/>
                <w:bCs/>
                <w:i/>
                <w:iCs/>
                <w:sz w:val="24"/>
                <w:szCs w:val="24"/>
                <w:lang w:eastAsia="en-GB"/>
              </w:rPr>
              <w:t>Maisījumi</w:t>
            </w:r>
          </w:p>
          <w:p w14:paraId="5E425EB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Maisījums ir bīstams Direktīvā 67/548/EEK paredzētajā nozīmē.</w:t>
            </w:r>
          </w:p>
        </w:tc>
      </w:tr>
    </w:tbl>
    <w:p w14:paraId="7BAD8DD7"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21"/>
        <w:gridCol w:w="8993"/>
      </w:tblGrid>
      <w:tr w:rsidR="009C2C9A" w:rsidRPr="00A03438" w14:paraId="0C590031" w14:textId="77777777" w:rsidTr="00CE405F">
        <w:tc>
          <w:tcPr>
            <w:tcW w:w="0" w:type="auto"/>
            <w:shd w:val="clear" w:color="auto" w:fill="auto"/>
            <w:hideMark/>
          </w:tcPr>
          <w:p w14:paraId="4C2769A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1F0D82A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Kritērijs, kas jāpiemēro no 2015. gada 1. jūnija:</w:t>
            </w:r>
          </w:p>
          <w:p w14:paraId="645985E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Viela vai maisījums atbilst jebkurai no šīm I pielikumā Regulā (EK) Nr. 1272/2008 minētajām bīstamības klasēm vai kategorijām:</w:t>
            </w:r>
          </w:p>
          <w:tbl>
            <w:tblPr>
              <w:tblW w:w="5000" w:type="pct"/>
              <w:tblCellMar>
                <w:left w:w="0" w:type="dxa"/>
                <w:right w:w="0" w:type="dxa"/>
              </w:tblCellMar>
              <w:tblLook w:val="04A0" w:firstRow="1" w:lastRow="0" w:firstColumn="1" w:lastColumn="0" w:noHBand="0" w:noVBand="1"/>
            </w:tblPr>
            <w:tblGrid>
              <w:gridCol w:w="187"/>
              <w:gridCol w:w="8806"/>
            </w:tblGrid>
            <w:tr w:rsidR="009C2C9A" w:rsidRPr="00A03438" w14:paraId="15AA0E0E" w14:textId="77777777" w:rsidTr="00CE405F">
              <w:tc>
                <w:tcPr>
                  <w:tcW w:w="0" w:type="auto"/>
                  <w:shd w:val="clear" w:color="auto" w:fill="auto"/>
                  <w:hideMark/>
                </w:tcPr>
                <w:p w14:paraId="59739F5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43B519C2"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bīstamības klases 2.1. līdz 2.4., 2.6. un 2.7., 2.8. A un B tips, 2.9., 2.10., 2.12., 2.13. bīstamības klases 1. un 2. kategorija, 2.14. bīstamības klases 1. un 2. kategorija, 2.15. A līdz F tips;</w:t>
                  </w:r>
                </w:p>
              </w:tc>
            </w:tr>
          </w:tbl>
          <w:p w14:paraId="37E9FC1D"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8793"/>
            </w:tblGrid>
            <w:tr w:rsidR="009C2C9A" w:rsidRPr="00A03438" w14:paraId="0815FD8F" w14:textId="77777777" w:rsidTr="00CE405F">
              <w:tc>
                <w:tcPr>
                  <w:tcW w:w="0" w:type="auto"/>
                  <w:shd w:val="clear" w:color="auto" w:fill="auto"/>
                  <w:hideMark/>
                </w:tcPr>
                <w:p w14:paraId="2679B3E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25F6CCA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bīstamības klases 3.1. līdz 3.6., 3.7. bīstamības klase ar kaitīgu ietekmi uz seksuālo funkciju un auglību vai attīstību, 3.8. bīstamības klases ietekme, kas nav narkotiska ietekme, 3.9. un 3.10. bīstamības klase;</w:t>
                  </w:r>
                </w:p>
              </w:tc>
            </w:tr>
          </w:tbl>
          <w:p w14:paraId="4EAD1716"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746"/>
              <w:gridCol w:w="8247"/>
            </w:tblGrid>
            <w:tr w:rsidR="009C2C9A" w:rsidRPr="00A03438" w14:paraId="70EB89FE" w14:textId="77777777" w:rsidTr="00CE405F">
              <w:tc>
                <w:tcPr>
                  <w:tcW w:w="0" w:type="auto"/>
                  <w:shd w:val="clear" w:color="auto" w:fill="auto"/>
                  <w:hideMark/>
                </w:tcPr>
                <w:p w14:paraId="615B9369"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w:t>
                  </w:r>
                </w:p>
              </w:tc>
              <w:tc>
                <w:tcPr>
                  <w:tcW w:w="0" w:type="auto"/>
                  <w:shd w:val="clear" w:color="auto" w:fill="auto"/>
                  <w:hideMark/>
                </w:tcPr>
                <w:p w14:paraId="11331CF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4.1. bīstamības klase;</w:t>
                  </w:r>
                </w:p>
              </w:tc>
            </w:tr>
          </w:tbl>
          <w:p w14:paraId="1719DA0D" w14:textId="77777777" w:rsidR="009C2C9A" w:rsidRPr="00A03438" w:rsidRDefault="009C2C9A" w:rsidP="00AA1BEF">
            <w:pPr>
              <w:spacing w:after="0" w:line="240" w:lineRule="auto"/>
              <w:rPr>
                <w:rFonts w:ascii="Times New Roman" w:eastAsia="Times New Roman" w:hAnsi="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796"/>
              <w:gridCol w:w="8197"/>
            </w:tblGrid>
            <w:tr w:rsidR="009C2C9A" w:rsidRPr="00A03438" w14:paraId="6D32D359" w14:textId="77777777" w:rsidTr="00CE405F">
              <w:tc>
                <w:tcPr>
                  <w:tcW w:w="0" w:type="auto"/>
                  <w:shd w:val="clear" w:color="auto" w:fill="auto"/>
                  <w:hideMark/>
                </w:tcPr>
                <w:p w14:paraId="55CED31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w:t>
                  </w:r>
                </w:p>
              </w:tc>
              <w:tc>
                <w:tcPr>
                  <w:tcW w:w="0" w:type="auto"/>
                  <w:shd w:val="clear" w:color="auto" w:fill="auto"/>
                  <w:hideMark/>
                </w:tcPr>
                <w:p w14:paraId="7A8576FD"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5.1. bīstamības klase.</w:t>
                  </w:r>
                </w:p>
              </w:tc>
            </w:tr>
          </w:tbl>
          <w:p w14:paraId="51E2FEE2" w14:textId="77777777" w:rsidR="009C2C9A" w:rsidRPr="00A03438" w:rsidRDefault="009C2C9A" w:rsidP="00AA1BEF">
            <w:pPr>
              <w:spacing w:after="0" w:line="240" w:lineRule="auto"/>
              <w:rPr>
                <w:rFonts w:ascii="Times New Roman" w:eastAsia="Times New Roman" w:hAnsi="Times New Roman"/>
                <w:sz w:val="24"/>
                <w:szCs w:val="24"/>
                <w:lang w:eastAsia="en-GB"/>
              </w:rPr>
            </w:pPr>
          </w:p>
        </w:tc>
      </w:tr>
    </w:tbl>
    <w:p w14:paraId="4D691458"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2.   Kopienas tiesību akti, kas regulē noteiktu vielu lietošanu III daļas 4. punkta a) a) apakšpunkta un 5. punkta a) apakšpunkta nolūkos.</w:t>
      </w:r>
    </w:p>
    <w:p w14:paraId="533E44D1"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No 2011. gada 20. jūlija līdz 2015. gada 31. maijam attiecīgās koncentrācijas, lai klasificētu vielas saturošus maisījumus, tiek noteiktas atbilstīgi Direktīvai 1999/45/EK.</w:t>
      </w:r>
    </w:p>
    <w:p w14:paraId="16E2DF65"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No 2015. gada 1. jūnija attiecīgās koncentrācijas, lai klasificētu vielas saturošus maisījumus, tiek noteiktas atbilstīgi Regulai (EK) Nr. 1272/2008.</w:t>
      </w:r>
    </w:p>
    <w:p w14:paraId="18A0D486"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3.   Vielu un maisījumu kategorijas, kuras klasificē kā kancerogēnas, mutagēnas vai reproduktīvajai sistēmai toksiskas (CMR) III daļas 4. punkta nolūkiem.</w:t>
      </w:r>
    </w:p>
    <w:p w14:paraId="6D05E04F"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i/>
          <w:iCs/>
          <w:color w:val="333333"/>
          <w:sz w:val="24"/>
          <w:szCs w:val="24"/>
          <w:lang w:eastAsia="en-GB"/>
        </w:rPr>
        <w:t>Vielas</w:t>
      </w:r>
    </w:p>
    <w:p w14:paraId="157B296B"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III daļas 4. punkts attiecas uz vielām, kuras klasificētas kā CMR 1.A un 1.B kategorija atbilstīgi Regulai (EK) Nr. 1272/2008.</w:t>
      </w:r>
    </w:p>
    <w:p w14:paraId="30F0A4F2"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i/>
          <w:iCs/>
          <w:color w:val="333333"/>
          <w:sz w:val="24"/>
          <w:szCs w:val="24"/>
          <w:lang w:eastAsia="en-GB"/>
        </w:rPr>
        <w:t>Maisījumi</w:t>
      </w:r>
    </w:p>
    <w:p w14:paraId="1AF49ECC"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No 2011. gada 20. jūlija līdz 2015. gada 31. maijam III daļas 4. punkts attiecas uz maisījumiem, kuri klasificēti kā CMR 1. un 2. kategorija pēc vajadzības atbilstīgi Direktīvai 1999/45/EK un Direktīvai 67/548/EEK.</w:t>
      </w:r>
    </w:p>
    <w:p w14:paraId="357CCB81"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No 2015. gada 1. jūnija III daļas 4. punkts attiecas uz maisījumiem, kuri klasificēti kā CMR 1.A un 1.B kategorija atbilstīgi Regulai (EK) Nr. 1272/2008.</w:t>
      </w:r>
    </w:p>
    <w:p w14:paraId="0F97F413"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4.   Vielu un maisījumu kategorijas, kuras klasificē kā kancerogēnas, mutagēnas vai reproduktīvajai sistēmai toksiskas (CMR) III daļas 5. punkta nolūkiem.</w:t>
      </w:r>
    </w:p>
    <w:p w14:paraId="537B3912"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i/>
          <w:iCs/>
          <w:color w:val="333333"/>
          <w:sz w:val="24"/>
          <w:szCs w:val="24"/>
          <w:lang w:eastAsia="en-GB"/>
        </w:rPr>
        <w:t>Vielas</w:t>
      </w:r>
    </w:p>
    <w:p w14:paraId="39493BE9"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III daļas 5. punkts attiecas uz vielām, kuras klasificētas kā CMR 2. kategorija atbilstīgi Regulai (EK) Nr. 1272/2008.</w:t>
      </w:r>
    </w:p>
    <w:p w14:paraId="498C215A"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i/>
          <w:iCs/>
          <w:color w:val="333333"/>
          <w:sz w:val="24"/>
          <w:szCs w:val="24"/>
          <w:lang w:eastAsia="en-GB"/>
        </w:rPr>
        <w:t>Maisījumi</w:t>
      </w:r>
    </w:p>
    <w:p w14:paraId="1FE84D05"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No 2011. gada 20. jūlija līdz 2015. gada 31. maijam III daļas 5. punkts attiecas uz maisījumiem, kuri klasificēti kā CMR 3. kategorija pēc vajadzības atbilstīgi Direktīvai 1999/45/EK un Direktīvai 67/548/EEK.</w:t>
      </w:r>
    </w:p>
    <w:p w14:paraId="2DDF6BB2"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lastRenderedPageBreak/>
        <w:t>No 2015. gada 1. jūnija III daļas 5. punkts attiecas uz maisījumiem, kuri klasificēti kā CMR 2. kategorija atbilstīgi Regulai (EK) Nr. 1272/2008.</w:t>
      </w:r>
    </w:p>
    <w:p w14:paraId="6F334BF3"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5.   Vielu un maisījumu kategorijas, kuras klasificē kā kancerogēnas, mutagēnas vai reproduktīvajai sistēmai toksiskas (CMR) 45. panta 2. punkta nolūkiem.</w:t>
      </w:r>
    </w:p>
    <w:p w14:paraId="1DF5A3A3"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i/>
          <w:iCs/>
          <w:color w:val="333333"/>
          <w:sz w:val="24"/>
          <w:szCs w:val="24"/>
          <w:lang w:eastAsia="en-GB"/>
        </w:rPr>
        <w:t>Vielas</w:t>
      </w:r>
    </w:p>
    <w:p w14:paraId="73936F84"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46. panta 3. punkts attiecas uz vielām, kuras klasificētas kā CMR 1.A un 1.B un 2. kategorija atbilstīgi Regulai (EK) Nr. 1272/2008.</w:t>
      </w:r>
    </w:p>
    <w:p w14:paraId="7A2A09D8"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i/>
          <w:iCs/>
          <w:color w:val="333333"/>
          <w:sz w:val="24"/>
          <w:szCs w:val="24"/>
          <w:lang w:eastAsia="en-GB"/>
        </w:rPr>
        <w:t>Maisījumi</w:t>
      </w:r>
    </w:p>
    <w:p w14:paraId="39C89D14"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No 2011. gada 20. jūlija līdz 2015. gada 31. maijam 46. panta 3. punkts attiecas uz maisījumiem, kuri klasificēti kā CMR 1., 2. un 3. kategorija pēc vajadzības atbilstīgi Direktīvai 1999/45/EK un Direktīvai 67/548/EEK.</w:t>
      </w:r>
    </w:p>
    <w:p w14:paraId="603EDA9C" w14:textId="77777777" w:rsidR="009C2C9A"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No 2015. gada 1. jūnija 46. panta 3. punkts attiecas uz maisījumiem, kuri klasificēti kā CMR 1.A un 1.B un 2. kategorija atbilstīgi Regulai (EK) Nr. 1272/2008.</w:t>
      </w:r>
    </w:p>
    <w:p w14:paraId="16BB6146" w14:textId="77777777" w:rsidR="006D5250" w:rsidRPr="00A03438" w:rsidRDefault="006D5250" w:rsidP="00AA1BEF">
      <w:pPr>
        <w:shd w:val="clear" w:color="auto" w:fill="FFFFFF"/>
        <w:spacing w:after="0" w:line="240" w:lineRule="auto"/>
        <w:jc w:val="both"/>
        <w:rPr>
          <w:rFonts w:ascii="Times New Roman" w:eastAsia="Times New Roman" w:hAnsi="Times New Roman"/>
          <w:color w:val="333333"/>
          <w:sz w:val="24"/>
          <w:szCs w:val="24"/>
          <w:lang w:eastAsia="en-GB"/>
        </w:rPr>
      </w:pPr>
    </w:p>
    <w:p w14:paraId="66558469" w14:textId="77777777" w:rsidR="009C2C9A" w:rsidRPr="00A03438" w:rsidRDefault="009C2C9A" w:rsidP="00AA1BEF">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C papildinājums</w:t>
      </w:r>
    </w:p>
    <w:p w14:paraId="79C5A601" w14:textId="77777777" w:rsidR="009C2C9A" w:rsidRPr="006D5250"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6D5250">
        <w:rPr>
          <w:rFonts w:ascii="Times New Roman" w:eastAsia="Times New Roman" w:hAnsi="Times New Roman"/>
          <w:color w:val="333333"/>
          <w:sz w:val="24"/>
          <w:szCs w:val="24"/>
          <w:lang w:eastAsia="en-GB"/>
        </w:rPr>
        <w:t>Saskaņā ar 46. panta 2. punktu pieņemtās īpašās robežvērtības ķīmiskām vielām, kas izmantotas rotaļlietās, kuras paredzētas bērniem vecumā līdz 36 mēnešiem, vai citās rotaļlietās, kuras ir domātas ievietošanai mutē</w:t>
      </w:r>
    </w:p>
    <w:p w14:paraId="2E7E69DA" w14:textId="77777777" w:rsidR="009C2C9A" w:rsidRPr="00A03438" w:rsidRDefault="00000000" w:rsidP="00AA1BEF">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pict w14:anchorId="145268C3">
          <v:rect id="_x0000_i1026" style="width:63.75pt;height:.75pt" o:hrpct="0" o:hralign="center" o:hrstd="t" o:hrnoshade="t" o:hr="t" fillcolor="black" stroked="f"/>
        </w:pict>
      </w:r>
    </w:p>
    <w:p w14:paraId="42AFA2D7" w14:textId="3D572BB5" w:rsidR="009C2C9A" w:rsidRDefault="009C2C9A" w:rsidP="00AA1BEF">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 xml:space="preserve">III </w:t>
      </w:r>
      <w:r w:rsidR="006D5250">
        <w:rPr>
          <w:rFonts w:ascii="Times New Roman" w:eastAsia="Times New Roman" w:hAnsi="Times New Roman"/>
          <w:b/>
          <w:bCs/>
          <w:color w:val="333333"/>
          <w:sz w:val="24"/>
          <w:szCs w:val="24"/>
          <w:lang w:eastAsia="en-GB"/>
        </w:rPr>
        <w:t>P</w:t>
      </w:r>
      <w:r w:rsidR="006D5250" w:rsidRPr="00A03438">
        <w:rPr>
          <w:rFonts w:ascii="Times New Roman" w:eastAsia="Times New Roman" w:hAnsi="Times New Roman"/>
          <w:b/>
          <w:bCs/>
          <w:color w:val="333333"/>
          <w:sz w:val="24"/>
          <w:szCs w:val="24"/>
          <w:lang w:eastAsia="en-GB"/>
        </w:rPr>
        <w:t>ielikums</w:t>
      </w:r>
    </w:p>
    <w:p w14:paraId="1D3127BC" w14:textId="77777777" w:rsidR="006D5250" w:rsidRPr="00A03438" w:rsidRDefault="006D5250" w:rsidP="00AA1BEF">
      <w:pPr>
        <w:shd w:val="clear" w:color="auto" w:fill="FFFFFF"/>
        <w:spacing w:after="0" w:line="240" w:lineRule="auto"/>
        <w:jc w:val="center"/>
        <w:rPr>
          <w:rFonts w:ascii="Times New Roman" w:eastAsia="Times New Roman" w:hAnsi="Times New Roman"/>
          <w:b/>
          <w:bCs/>
          <w:color w:val="333333"/>
          <w:sz w:val="24"/>
          <w:szCs w:val="24"/>
          <w:lang w:eastAsia="en-GB"/>
        </w:rPr>
      </w:pPr>
    </w:p>
    <w:p w14:paraId="6706F95B" w14:textId="1F205FA5" w:rsidR="009C2C9A" w:rsidRPr="00A03438" w:rsidRDefault="009C2C9A"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 xml:space="preserve">EK </w:t>
      </w:r>
      <w:r w:rsidR="006D5250" w:rsidRPr="00A03438">
        <w:rPr>
          <w:rFonts w:ascii="Times New Roman" w:eastAsia="Times New Roman" w:hAnsi="Times New Roman"/>
          <w:b/>
          <w:bCs/>
          <w:color w:val="333333"/>
          <w:sz w:val="24"/>
          <w:szCs w:val="24"/>
          <w:lang w:eastAsia="en-GB"/>
        </w:rPr>
        <w:t>atbilstības deklarācija</w:t>
      </w:r>
    </w:p>
    <w:tbl>
      <w:tblPr>
        <w:tblW w:w="5000" w:type="pct"/>
        <w:tblCellMar>
          <w:left w:w="0" w:type="dxa"/>
          <w:right w:w="0" w:type="dxa"/>
        </w:tblCellMar>
        <w:tblLook w:val="04A0" w:firstRow="1" w:lastRow="0" w:firstColumn="1" w:lastColumn="0" w:noHBand="0" w:noVBand="1"/>
      </w:tblPr>
      <w:tblGrid>
        <w:gridCol w:w="315"/>
        <w:gridCol w:w="8899"/>
      </w:tblGrid>
      <w:tr w:rsidR="009C2C9A" w:rsidRPr="00A03438" w14:paraId="6076FB9F" w14:textId="77777777" w:rsidTr="00CE405F">
        <w:tc>
          <w:tcPr>
            <w:tcW w:w="0" w:type="auto"/>
            <w:shd w:val="clear" w:color="auto" w:fill="auto"/>
            <w:hideMark/>
          </w:tcPr>
          <w:p w14:paraId="1198FD7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1.</w:t>
            </w:r>
          </w:p>
        </w:tc>
        <w:tc>
          <w:tcPr>
            <w:tcW w:w="0" w:type="auto"/>
            <w:shd w:val="clear" w:color="auto" w:fill="auto"/>
            <w:hideMark/>
          </w:tcPr>
          <w:p w14:paraId="353F825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Nr. … (unikāls rotaļlietas(-u) identifikācijas numurs)</w:t>
            </w:r>
          </w:p>
        </w:tc>
      </w:tr>
    </w:tbl>
    <w:p w14:paraId="4F9FE451"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52"/>
        <w:gridCol w:w="8962"/>
      </w:tblGrid>
      <w:tr w:rsidR="009C2C9A" w:rsidRPr="00A03438" w14:paraId="27471F7F" w14:textId="77777777" w:rsidTr="00CE405F">
        <w:tc>
          <w:tcPr>
            <w:tcW w:w="0" w:type="auto"/>
            <w:shd w:val="clear" w:color="auto" w:fill="auto"/>
            <w:hideMark/>
          </w:tcPr>
          <w:p w14:paraId="4406E44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2.</w:t>
            </w:r>
          </w:p>
        </w:tc>
        <w:tc>
          <w:tcPr>
            <w:tcW w:w="0" w:type="auto"/>
            <w:shd w:val="clear" w:color="auto" w:fill="auto"/>
            <w:hideMark/>
          </w:tcPr>
          <w:p w14:paraId="57710E86"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Ražotāja vai viņa pilnvarotā pārstāvja vārds/nosaukums un adrese:</w:t>
            </w:r>
          </w:p>
        </w:tc>
      </w:tr>
    </w:tbl>
    <w:p w14:paraId="6E90056E"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48"/>
        <w:gridCol w:w="8966"/>
      </w:tblGrid>
      <w:tr w:rsidR="009C2C9A" w:rsidRPr="00A03438" w14:paraId="61723EFD" w14:textId="77777777" w:rsidTr="00CE405F">
        <w:tc>
          <w:tcPr>
            <w:tcW w:w="0" w:type="auto"/>
            <w:shd w:val="clear" w:color="auto" w:fill="auto"/>
            <w:hideMark/>
          </w:tcPr>
          <w:p w14:paraId="262D32F1"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3.</w:t>
            </w:r>
          </w:p>
        </w:tc>
        <w:tc>
          <w:tcPr>
            <w:tcW w:w="0" w:type="auto"/>
            <w:shd w:val="clear" w:color="auto" w:fill="auto"/>
            <w:hideMark/>
          </w:tcPr>
          <w:p w14:paraId="2F08034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Šī atbilstības deklarācija ir izdota vienīgi uz šāda ražotāja atbildību:</w:t>
            </w:r>
          </w:p>
        </w:tc>
      </w:tr>
    </w:tbl>
    <w:p w14:paraId="76E75057"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45D0FDEF" w14:textId="77777777" w:rsidTr="00CE405F">
        <w:tc>
          <w:tcPr>
            <w:tcW w:w="0" w:type="auto"/>
            <w:shd w:val="clear" w:color="auto" w:fill="auto"/>
            <w:hideMark/>
          </w:tcPr>
          <w:p w14:paraId="2302110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4.</w:t>
            </w:r>
          </w:p>
        </w:tc>
        <w:tc>
          <w:tcPr>
            <w:tcW w:w="0" w:type="auto"/>
            <w:shd w:val="clear" w:color="auto" w:fill="auto"/>
            <w:hideMark/>
          </w:tcPr>
          <w:p w14:paraId="21549B2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Deklarācijas priekšmets (rotaļlietas identifikācija, kas nodrošina tās izsekojamību). Tajā iekļauj pietiekami skaidru krāsainu rotaļlietas attēlu, lai varētu to identificēt.</w:t>
            </w:r>
          </w:p>
        </w:tc>
      </w:tr>
    </w:tbl>
    <w:p w14:paraId="7DAAA0B3"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78DB7133" w14:textId="77777777" w:rsidTr="00CE405F">
        <w:tc>
          <w:tcPr>
            <w:tcW w:w="0" w:type="auto"/>
            <w:shd w:val="clear" w:color="auto" w:fill="auto"/>
            <w:hideMark/>
          </w:tcPr>
          <w:p w14:paraId="15E3DBE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5.</w:t>
            </w:r>
          </w:p>
        </w:tc>
        <w:tc>
          <w:tcPr>
            <w:tcW w:w="0" w:type="auto"/>
            <w:shd w:val="clear" w:color="auto" w:fill="auto"/>
            <w:hideMark/>
          </w:tcPr>
          <w:p w14:paraId="6178F853"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Iepriekš 4. punktā aprakstītais deklarācijas priekšmets atbilst attiecīgajam Kopienas saskaņotajam tiesību aktam.</w:t>
            </w:r>
          </w:p>
        </w:tc>
      </w:tr>
    </w:tbl>
    <w:p w14:paraId="1592A4B2"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4E6DB2DC" w14:textId="77777777" w:rsidTr="00CE405F">
        <w:tc>
          <w:tcPr>
            <w:tcW w:w="0" w:type="auto"/>
            <w:shd w:val="clear" w:color="auto" w:fill="auto"/>
            <w:hideMark/>
          </w:tcPr>
          <w:p w14:paraId="35C4FB2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6.</w:t>
            </w:r>
          </w:p>
        </w:tc>
        <w:tc>
          <w:tcPr>
            <w:tcW w:w="0" w:type="auto"/>
            <w:shd w:val="clear" w:color="auto" w:fill="auto"/>
            <w:hideMark/>
          </w:tcPr>
          <w:p w14:paraId="60E50E9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Norādes uz attiecīgajiem piemērojamajiem saskaņotajiem standartiem vai norādes uz specifikācijām, attiecībā uz ko tiek deklarēta atbilstība:</w:t>
            </w:r>
          </w:p>
        </w:tc>
      </w:tr>
    </w:tbl>
    <w:p w14:paraId="6173935D"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80"/>
        <w:gridCol w:w="9034"/>
      </w:tblGrid>
      <w:tr w:rsidR="009C2C9A" w:rsidRPr="00A03438" w14:paraId="2ABEAE48" w14:textId="77777777" w:rsidTr="00CE405F">
        <w:tc>
          <w:tcPr>
            <w:tcW w:w="0" w:type="auto"/>
            <w:shd w:val="clear" w:color="auto" w:fill="auto"/>
            <w:hideMark/>
          </w:tcPr>
          <w:p w14:paraId="29E930C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7.</w:t>
            </w:r>
          </w:p>
        </w:tc>
        <w:tc>
          <w:tcPr>
            <w:tcW w:w="0" w:type="auto"/>
            <w:shd w:val="clear" w:color="auto" w:fill="auto"/>
            <w:hideMark/>
          </w:tcPr>
          <w:p w14:paraId="7200FB89"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Vajadzības gadījumā paziņotā struktūra … (nosaukums, numurs) … ir veikusi … (darbības apraksts) … un izsniegusi sertifikātu: …</w:t>
            </w:r>
          </w:p>
        </w:tc>
      </w:tr>
    </w:tbl>
    <w:p w14:paraId="7030CF34"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495"/>
        <w:gridCol w:w="8719"/>
      </w:tblGrid>
      <w:tr w:rsidR="009C2C9A" w:rsidRPr="00A03438" w14:paraId="18CAFA84" w14:textId="77777777" w:rsidTr="00CE405F">
        <w:tc>
          <w:tcPr>
            <w:tcW w:w="0" w:type="auto"/>
            <w:shd w:val="clear" w:color="auto" w:fill="auto"/>
            <w:hideMark/>
          </w:tcPr>
          <w:p w14:paraId="1B89EFE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8.</w:t>
            </w:r>
          </w:p>
        </w:tc>
        <w:tc>
          <w:tcPr>
            <w:tcW w:w="0" w:type="auto"/>
            <w:shd w:val="clear" w:color="auto" w:fill="auto"/>
            <w:hideMark/>
          </w:tcPr>
          <w:p w14:paraId="15C668F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Papildu informācija:</w:t>
            </w:r>
          </w:p>
          <w:p w14:paraId="77B6581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Parakstīts šādas personas vārdā:</w:t>
            </w:r>
          </w:p>
          <w:p w14:paraId="295F8F87"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(izdošanas vieta un datums)</w:t>
            </w:r>
          </w:p>
          <w:p w14:paraId="52120808"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(vārds, uzvārds, amats)(paraksts)</w:t>
            </w:r>
          </w:p>
        </w:tc>
      </w:tr>
    </w:tbl>
    <w:p w14:paraId="3DF96B1A" w14:textId="77777777" w:rsidR="009C2C9A" w:rsidRPr="00A03438" w:rsidRDefault="00000000" w:rsidP="00AA1BEF">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pict w14:anchorId="3889AF99">
          <v:rect id="_x0000_i1027" style="width:63.75pt;height:.75pt" o:hrpct="0" o:hralign="center" o:hrstd="t" o:hrnoshade="t" o:hr="t" fillcolor="black" stroked="f"/>
        </w:pict>
      </w:r>
    </w:p>
    <w:p w14:paraId="248E936C" w14:textId="1C5334BA" w:rsidR="009C2C9A" w:rsidRDefault="009C2C9A" w:rsidP="00AA1BEF">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 xml:space="preserve">IV </w:t>
      </w:r>
      <w:r w:rsidR="006D5250">
        <w:rPr>
          <w:rFonts w:ascii="Times New Roman" w:eastAsia="Times New Roman" w:hAnsi="Times New Roman"/>
          <w:b/>
          <w:bCs/>
          <w:color w:val="333333"/>
          <w:sz w:val="24"/>
          <w:szCs w:val="24"/>
          <w:lang w:eastAsia="en-GB"/>
        </w:rPr>
        <w:t>P</w:t>
      </w:r>
      <w:r w:rsidR="006D5250" w:rsidRPr="00A03438">
        <w:rPr>
          <w:rFonts w:ascii="Times New Roman" w:eastAsia="Times New Roman" w:hAnsi="Times New Roman"/>
          <w:b/>
          <w:bCs/>
          <w:color w:val="333333"/>
          <w:sz w:val="24"/>
          <w:szCs w:val="24"/>
          <w:lang w:eastAsia="en-GB"/>
        </w:rPr>
        <w:t>ielikums</w:t>
      </w:r>
    </w:p>
    <w:p w14:paraId="76025145" w14:textId="77777777" w:rsidR="006D5250" w:rsidRPr="00A03438" w:rsidRDefault="006D5250" w:rsidP="006D5250">
      <w:pPr>
        <w:shd w:val="clear" w:color="auto" w:fill="FFFFFF"/>
        <w:spacing w:after="0" w:line="240" w:lineRule="auto"/>
        <w:jc w:val="center"/>
        <w:rPr>
          <w:rFonts w:ascii="Times New Roman" w:eastAsia="Times New Roman" w:hAnsi="Times New Roman"/>
          <w:b/>
          <w:bCs/>
          <w:color w:val="333333"/>
          <w:sz w:val="24"/>
          <w:szCs w:val="24"/>
          <w:lang w:eastAsia="en-GB"/>
        </w:rPr>
      </w:pPr>
    </w:p>
    <w:p w14:paraId="0CBA5AF2" w14:textId="3379BB14" w:rsidR="009C2C9A" w:rsidRPr="00A03438" w:rsidRDefault="006D5250"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Tehniskā dokumentācija</w:t>
      </w:r>
    </w:p>
    <w:p w14:paraId="643FBF0B"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Direktīvas 21. pantā minētajā tehniskajā dokumentācijā ir šāda informācija, ciktāl tā attiecas uz novērtējumu:</w:t>
      </w:r>
    </w:p>
    <w:tbl>
      <w:tblPr>
        <w:tblW w:w="5000" w:type="pct"/>
        <w:tblCellMar>
          <w:left w:w="0" w:type="dxa"/>
          <w:right w:w="0" w:type="dxa"/>
        </w:tblCellMar>
        <w:tblLook w:val="04A0" w:firstRow="1" w:lastRow="0" w:firstColumn="1" w:lastColumn="0" w:noHBand="0" w:noVBand="1"/>
      </w:tblPr>
      <w:tblGrid>
        <w:gridCol w:w="187"/>
        <w:gridCol w:w="9027"/>
      </w:tblGrid>
      <w:tr w:rsidR="009C2C9A" w:rsidRPr="00A03438" w14:paraId="0E54354E" w14:textId="77777777" w:rsidTr="00CE405F">
        <w:tc>
          <w:tcPr>
            <w:tcW w:w="0" w:type="auto"/>
            <w:shd w:val="clear" w:color="auto" w:fill="auto"/>
            <w:hideMark/>
          </w:tcPr>
          <w:p w14:paraId="7C90ED9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a)</w:t>
            </w:r>
          </w:p>
        </w:tc>
        <w:tc>
          <w:tcPr>
            <w:tcW w:w="0" w:type="auto"/>
            <w:shd w:val="clear" w:color="auto" w:fill="auto"/>
            <w:hideMark/>
          </w:tcPr>
          <w:p w14:paraId="5EF8EACA"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sīks dizaina un ražošanas apraksts, tostarp saraksts, kurā norādītas rotaļlietās izmantotās sastāvdaļas un materiāli, kā arī drošuma datu lapas par izmantotajām ķīmiskajām vielām, ko saņem no ķīmisko vielu piegādātājiem;</w:t>
            </w:r>
          </w:p>
        </w:tc>
      </w:tr>
    </w:tbl>
    <w:p w14:paraId="4F8DB6B8"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314"/>
        <w:gridCol w:w="8900"/>
      </w:tblGrid>
      <w:tr w:rsidR="009C2C9A" w:rsidRPr="00A03438" w14:paraId="3862D420" w14:textId="77777777" w:rsidTr="00CE405F">
        <w:tc>
          <w:tcPr>
            <w:tcW w:w="0" w:type="auto"/>
            <w:shd w:val="clear" w:color="auto" w:fill="auto"/>
            <w:hideMark/>
          </w:tcPr>
          <w:p w14:paraId="0AA7925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b)</w:t>
            </w:r>
          </w:p>
        </w:tc>
        <w:tc>
          <w:tcPr>
            <w:tcW w:w="0" w:type="auto"/>
            <w:shd w:val="clear" w:color="auto" w:fill="auto"/>
            <w:hideMark/>
          </w:tcPr>
          <w:p w14:paraId="59A5600E"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saskaņā ar 18. pantu veiktais(-ie) drošuma novērtējums(-i);</w:t>
            </w:r>
          </w:p>
        </w:tc>
      </w:tr>
    </w:tbl>
    <w:p w14:paraId="42709DB3"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308"/>
        <w:gridCol w:w="8906"/>
      </w:tblGrid>
      <w:tr w:rsidR="009C2C9A" w:rsidRPr="00A03438" w14:paraId="620D5317" w14:textId="77777777" w:rsidTr="00CE405F">
        <w:tc>
          <w:tcPr>
            <w:tcW w:w="0" w:type="auto"/>
            <w:shd w:val="clear" w:color="auto" w:fill="auto"/>
            <w:hideMark/>
          </w:tcPr>
          <w:p w14:paraId="755EC03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c)</w:t>
            </w:r>
          </w:p>
        </w:tc>
        <w:tc>
          <w:tcPr>
            <w:tcW w:w="0" w:type="auto"/>
            <w:shd w:val="clear" w:color="auto" w:fill="auto"/>
            <w:hideMark/>
          </w:tcPr>
          <w:p w14:paraId="4F008579"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izmantotās atbilstības novērtēšanas procedūras apraksts;</w:t>
            </w:r>
          </w:p>
        </w:tc>
      </w:tr>
    </w:tbl>
    <w:p w14:paraId="343974EB"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529"/>
        <w:gridCol w:w="8685"/>
      </w:tblGrid>
      <w:tr w:rsidR="009C2C9A" w:rsidRPr="00A03438" w14:paraId="535CC03D" w14:textId="77777777" w:rsidTr="00CE405F">
        <w:tc>
          <w:tcPr>
            <w:tcW w:w="0" w:type="auto"/>
            <w:shd w:val="clear" w:color="auto" w:fill="auto"/>
            <w:hideMark/>
          </w:tcPr>
          <w:p w14:paraId="1B4733DD"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d)</w:t>
            </w:r>
          </w:p>
        </w:tc>
        <w:tc>
          <w:tcPr>
            <w:tcW w:w="0" w:type="auto"/>
            <w:shd w:val="clear" w:color="auto" w:fill="auto"/>
            <w:hideMark/>
          </w:tcPr>
          <w:p w14:paraId="159D6C9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EK atbilstības deklarācijas kopija;</w:t>
            </w:r>
          </w:p>
        </w:tc>
      </w:tr>
    </w:tbl>
    <w:p w14:paraId="2847D202"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418"/>
        <w:gridCol w:w="8796"/>
      </w:tblGrid>
      <w:tr w:rsidR="009C2C9A" w:rsidRPr="00A03438" w14:paraId="369B97BD" w14:textId="77777777" w:rsidTr="00CE405F">
        <w:tc>
          <w:tcPr>
            <w:tcW w:w="0" w:type="auto"/>
            <w:shd w:val="clear" w:color="auto" w:fill="auto"/>
            <w:hideMark/>
          </w:tcPr>
          <w:p w14:paraId="66505524"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e)</w:t>
            </w:r>
          </w:p>
        </w:tc>
        <w:tc>
          <w:tcPr>
            <w:tcW w:w="0" w:type="auto"/>
            <w:shd w:val="clear" w:color="auto" w:fill="auto"/>
            <w:hideMark/>
          </w:tcPr>
          <w:p w14:paraId="32DF2BA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ražošanas un uzglabāšanas vietu adreses;</w:t>
            </w:r>
          </w:p>
        </w:tc>
      </w:tr>
    </w:tbl>
    <w:p w14:paraId="0A190C39"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166"/>
        <w:gridCol w:w="9048"/>
      </w:tblGrid>
      <w:tr w:rsidR="009C2C9A" w:rsidRPr="00A03438" w14:paraId="14CE1DE1" w14:textId="77777777" w:rsidTr="00CE405F">
        <w:tc>
          <w:tcPr>
            <w:tcW w:w="0" w:type="auto"/>
            <w:shd w:val="clear" w:color="auto" w:fill="auto"/>
            <w:hideMark/>
          </w:tcPr>
          <w:p w14:paraId="7DF6A30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f)</w:t>
            </w:r>
          </w:p>
        </w:tc>
        <w:tc>
          <w:tcPr>
            <w:tcW w:w="0" w:type="auto"/>
            <w:shd w:val="clear" w:color="auto" w:fill="auto"/>
            <w:hideMark/>
          </w:tcPr>
          <w:p w14:paraId="79D8FF7B"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to dokumentu kopijas, kurus ražotājs attiecīgajā gadījumā iesniedzis paziņotajai struktūrai;</w:t>
            </w:r>
          </w:p>
        </w:tc>
      </w:tr>
    </w:tbl>
    <w:p w14:paraId="425CEE85"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9014"/>
      </w:tblGrid>
      <w:tr w:rsidR="009C2C9A" w:rsidRPr="00A03438" w14:paraId="23762945" w14:textId="77777777" w:rsidTr="00CE405F">
        <w:tc>
          <w:tcPr>
            <w:tcW w:w="0" w:type="auto"/>
            <w:shd w:val="clear" w:color="auto" w:fill="auto"/>
            <w:hideMark/>
          </w:tcPr>
          <w:p w14:paraId="02373D7C"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lastRenderedPageBreak/>
              <w:t>g)</w:t>
            </w:r>
          </w:p>
        </w:tc>
        <w:tc>
          <w:tcPr>
            <w:tcW w:w="0" w:type="auto"/>
            <w:shd w:val="clear" w:color="auto" w:fill="auto"/>
            <w:hideMark/>
          </w:tcPr>
          <w:p w14:paraId="1C3E775F"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testa ziņojumi un līdzekļu apraksts, ar kuriem ražotājs nodrošinājis produkcijas atbilstību saskaņotajiem standartiem, ja ražotājs izmantojis 19. panta 2. punktā minēto iekšējo ražošanas kontroles procedūru; un</w:t>
            </w:r>
          </w:p>
        </w:tc>
      </w:tr>
    </w:tbl>
    <w:p w14:paraId="0719F790" w14:textId="77777777" w:rsidR="009C2C9A" w:rsidRPr="00A03438" w:rsidRDefault="009C2C9A" w:rsidP="00AA1BEF">
      <w:pPr>
        <w:shd w:val="clear" w:color="auto" w:fill="FFFFFF"/>
        <w:spacing w:after="0" w:line="240" w:lineRule="auto"/>
        <w:rPr>
          <w:rFonts w:ascii="Times New Roman" w:eastAsia="Times New Roman" w:hAnsi="Times New Roman"/>
          <w:vanish/>
          <w:color w:val="333333"/>
          <w:sz w:val="24"/>
          <w:szCs w:val="24"/>
          <w:lang w:eastAsia="en-GB"/>
        </w:rPr>
      </w:pPr>
    </w:p>
    <w:tbl>
      <w:tblPr>
        <w:tblW w:w="5000" w:type="pct"/>
        <w:tblCellMar>
          <w:left w:w="0" w:type="dxa"/>
          <w:right w:w="0" w:type="dxa"/>
        </w:tblCellMar>
        <w:tblLook w:val="04A0" w:firstRow="1" w:lastRow="0" w:firstColumn="1" w:lastColumn="0" w:noHBand="0" w:noVBand="1"/>
      </w:tblPr>
      <w:tblGrid>
        <w:gridCol w:w="200"/>
        <w:gridCol w:w="9014"/>
      </w:tblGrid>
      <w:tr w:rsidR="009C2C9A" w:rsidRPr="00A03438" w14:paraId="114A0704" w14:textId="77777777" w:rsidTr="00CE405F">
        <w:tc>
          <w:tcPr>
            <w:tcW w:w="0" w:type="auto"/>
            <w:shd w:val="clear" w:color="auto" w:fill="auto"/>
            <w:hideMark/>
          </w:tcPr>
          <w:p w14:paraId="0A3B0B55"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h)</w:t>
            </w:r>
          </w:p>
        </w:tc>
        <w:tc>
          <w:tcPr>
            <w:tcW w:w="0" w:type="auto"/>
            <w:shd w:val="clear" w:color="auto" w:fill="auto"/>
            <w:hideMark/>
          </w:tcPr>
          <w:p w14:paraId="162E8250" w14:textId="77777777" w:rsidR="009C2C9A" w:rsidRPr="00A03438" w:rsidRDefault="009C2C9A" w:rsidP="00AA1BEF">
            <w:pPr>
              <w:spacing w:after="0" w:line="240" w:lineRule="auto"/>
              <w:jc w:val="both"/>
              <w:rPr>
                <w:rFonts w:ascii="Times New Roman" w:eastAsia="Times New Roman" w:hAnsi="Times New Roman"/>
                <w:sz w:val="24"/>
                <w:szCs w:val="24"/>
                <w:lang w:eastAsia="en-GB"/>
              </w:rPr>
            </w:pPr>
            <w:r w:rsidRPr="00A03438">
              <w:rPr>
                <w:rFonts w:ascii="Times New Roman" w:eastAsia="Times New Roman" w:hAnsi="Times New Roman"/>
                <w:sz w:val="24"/>
                <w:szCs w:val="24"/>
                <w:lang w:eastAsia="en-GB"/>
              </w:rPr>
              <w:t>EK tipa pārbaudes sertifikāta kopija un to līdzekļu apraksts, ar kuriem ražotājs nodrošinājis produkcijas atbilstību EK tipa pārbaudes sertifikātā aprakstītajam ražojuma tipam, un to dokumentu kopijas, kuras ražotājs iesniedzis paziņotajai struktūrai, ja ražotājs iesniedzis rotaļlietu EK tipa pārbaudei un pēc tam izmantota tipa atbilstības procedūra saskaņā ar 19. panta 3. punktu.</w:t>
            </w:r>
          </w:p>
        </w:tc>
      </w:tr>
    </w:tbl>
    <w:p w14:paraId="5FFBD0A9" w14:textId="77777777" w:rsidR="009C2C9A" w:rsidRPr="00A03438" w:rsidRDefault="00000000" w:rsidP="00AA1BEF">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pict w14:anchorId="15224140">
          <v:rect id="_x0000_i1028" style="width:63.75pt;height:.75pt" o:hrpct="0" o:hralign="center" o:hrstd="t" o:hrnoshade="t" o:hr="t" fillcolor="black" stroked="f"/>
        </w:pict>
      </w:r>
    </w:p>
    <w:p w14:paraId="5A80C3AD" w14:textId="42260425" w:rsidR="009C2C9A" w:rsidRDefault="009C2C9A" w:rsidP="00AA1BEF">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 xml:space="preserve">V </w:t>
      </w:r>
      <w:r w:rsidR="006D5250">
        <w:rPr>
          <w:rFonts w:ascii="Times New Roman" w:eastAsia="Times New Roman" w:hAnsi="Times New Roman"/>
          <w:b/>
          <w:bCs/>
          <w:color w:val="333333"/>
          <w:sz w:val="24"/>
          <w:szCs w:val="24"/>
          <w:lang w:eastAsia="en-GB"/>
        </w:rPr>
        <w:t>P</w:t>
      </w:r>
      <w:r w:rsidR="006D5250" w:rsidRPr="00A03438">
        <w:rPr>
          <w:rFonts w:ascii="Times New Roman" w:eastAsia="Times New Roman" w:hAnsi="Times New Roman"/>
          <w:b/>
          <w:bCs/>
          <w:color w:val="333333"/>
          <w:sz w:val="24"/>
          <w:szCs w:val="24"/>
          <w:lang w:eastAsia="en-GB"/>
        </w:rPr>
        <w:t>ielikums</w:t>
      </w:r>
    </w:p>
    <w:p w14:paraId="29D64237" w14:textId="77777777" w:rsidR="006D5250" w:rsidRPr="00A03438" w:rsidRDefault="006D5250" w:rsidP="00AA1BEF">
      <w:pPr>
        <w:shd w:val="clear" w:color="auto" w:fill="FFFFFF"/>
        <w:spacing w:after="0" w:line="240" w:lineRule="auto"/>
        <w:jc w:val="center"/>
        <w:rPr>
          <w:rFonts w:ascii="Times New Roman" w:eastAsia="Times New Roman" w:hAnsi="Times New Roman"/>
          <w:b/>
          <w:bCs/>
          <w:color w:val="333333"/>
          <w:sz w:val="24"/>
          <w:szCs w:val="24"/>
          <w:lang w:eastAsia="en-GB"/>
        </w:rPr>
      </w:pPr>
    </w:p>
    <w:p w14:paraId="18DFAD59" w14:textId="585620EB" w:rsidR="009C2C9A" w:rsidRPr="00A03438" w:rsidRDefault="006D5250"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Brīdinājumi</w:t>
      </w:r>
    </w:p>
    <w:p w14:paraId="5809FF94" w14:textId="77777777" w:rsidR="009C2C9A" w:rsidRDefault="009C2C9A"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(kā minēts 11. pantā)</w:t>
      </w:r>
    </w:p>
    <w:p w14:paraId="075028A7" w14:textId="77777777" w:rsidR="006D5250" w:rsidRPr="00A03438" w:rsidRDefault="006D5250" w:rsidP="006D5250">
      <w:pPr>
        <w:shd w:val="clear" w:color="auto" w:fill="FFFFFF"/>
        <w:spacing w:after="0" w:line="240" w:lineRule="auto"/>
        <w:jc w:val="center"/>
        <w:rPr>
          <w:rFonts w:ascii="Times New Roman" w:eastAsia="Times New Roman" w:hAnsi="Times New Roman"/>
          <w:b/>
          <w:bCs/>
          <w:color w:val="333333"/>
          <w:sz w:val="24"/>
          <w:szCs w:val="24"/>
          <w:lang w:eastAsia="en-GB"/>
        </w:rPr>
      </w:pPr>
    </w:p>
    <w:p w14:paraId="129EBF37" w14:textId="70CE8516" w:rsidR="009C2C9A" w:rsidRPr="00A03438" w:rsidRDefault="009C2C9A"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A   </w:t>
      </w:r>
      <w:r w:rsidR="006D5250" w:rsidRPr="00A03438">
        <w:rPr>
          <w:rFonts w:ascii="Times New Roman" w:eastAsia="Times New Roman" w:hAnsi="Times New Roman"/>
          <w:b/>
          <w:bCs/>
          <w:color w:val="333333"/>
          <w:sz w:val="24"/>
          <w:szCs w:val="24"/>
          <w:lang w:eastAsia="en-GB"/>
        </w:rPr>
        <w:t>daļa</w:t>
      </w:r>
    </w:p>
    <w:p w14:paraId="6F1A4A6A" w14:textId="1EEA6C92" w:rsidR="009C2C9A" w:rsidRPr="00A03438" w:rsidRDefault="006D5250"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Vispārīgi brīdinājumi</w:t>
      </w:r>
    </w:p>
    <w:p w14:paraId="5EA5AF81" w14:textId="77777777" w:rsidR="009C2C9A"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Direktīvas 11. panta 1. punktā minētie lietotāju ierobežojumi ietver vismaz norādi par lietotāja minimālo vai maksimālo vecumu un vajadzības gadījumā norādi par lietotāju spējām, lietotāju minimālo vai maksimālo svaru un vajadzību nodrošināt, lai rotaļlieta tiktu lietota vienīgi pieaugušo uzraudzībā.</w:t>
      </w:r>
    </w:p>
    <w:p w14:paraId="32C643A0" w14:textId="77777777" w:rsidR="006D5250" w:rsidRPr="00A03438" w:rsidRDefault="006D5250" w:rsidP="00AA1BEF">
      <w:pPr>
        <w:shd w:val="clear" w:color="auto" w:fill="FFFFFF"/>
        <w:spacing w:after="0" w:line="240" w:lineRule="auto"/>
        <w:jc w:val="both"/>
        <w:rPr>
          <w:rFonts w:ascii="Times New Roman" w:eastAsia="Times New Roman" w:hAnsi="Times New Roman"/>
          <w:color w:val="333333"/>
          <w:sz w:val="24"/>
          <w:szCs w:val="24"/>
          <w:lang w:eastAsia="en-GB"/>
        </w:rPr>
      </w:pPr>
    </w:p>
    <w:p w14:paraId="154AD064" w14:textId="528751E2" w:rsidR="009C2C9A" w:rsidRPr="00A03438" w:rsidRDefault="009C2C9A"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B   </w:t>
      </w:r>
      <w:r w:rsidR="006D5250" w:rsidRPr="00A03438">
        <w:rPr>
          <w:rFonts w:ascii="Times New Roman" w:eastAsia="Times New Roman" w:hAnsi="Times New Roman"/>
          <w:b/>
          <w:bCs/>
          <w:color w:val="333333"/>
          <w:sz w:val="24"/>
          <w:szCs w:val="24"/>
          <w:lang w:eastAsia="en-GB"/>
        </w:rPr>
        <w:t>daļa</w:t>
      </w:r>
    </w:p>
    <w:p w14:paraId="72294EB6" w14:textId="0DA9945B" w:rsidR="009C2C9A" w:rsidRPr="00A03438" w:rsidRDefault="006D5250" w:rsidP="006D5250">
      <w:pPr>
        <w:shd w:val="clear" w:color="auto" w:fill="FFFFFF"/>
        <w:spacing w:after="0" w:line="240" w:lineRule="auto"/>
        <w:jc w:val="center"/>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Īpaši brīdinājumi un norādījumi par drošības pasākumiem, lietojot atsevišķu kategoriju rotaļlietas</w:t>
      </w:r>
    </w:p>
    <w:p w14:paraId="35BD99C6"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1.   Rotaļlietas, kas nav paredzētas bērniem, kuri jaunāki par 36 mēnešiem</w:t>
      </w:r>
    </w:p>
    <w:p w14:paraId="45C10BEF"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Uz rotaļlietām, kas varētu būt bīstamas bērniem līdz 36 mēnešu vecumam, jābūt brīdinājumam, piemēram: “Nav piemērots bērniem, kas jaunāki par 36 mēnešiem” vai “Nav piemērots bērniem, kas jaunāki par trim gadiem” vai brīdinājums šāda attēla veidā:</w:t>
      </w:r>
    </w:p>
    <w:p w14:paraId="19F3A2D9" w14:textId="77777777" w:rsidR="009C2C9A" w:rsidRPr="00A03438" w:rsidRDefault="009C2C9A" w:rsidP="00AA1BEF">
      <w:pPr>
        <w:shd w:val="clear" w:color="auto" w:fill="FFFFFF"/>
        <w:spacing w:after="0" w:line="240" w:lineRule="auto"/>
        <w:jc w:val="center"/>
        <w:rPr>
          <w:rFonts w:ascii="Times New Roman" w:eastAsia="Times New Roman" w:hAnsi="Times New Roman"/>
          <w:color w:val="333333"/>
          <w:sz w:val="24"/>
          <w:szCs w:val="24"/>
          <w:lang w:eastAsia="en-GB"/>
        </w:rPr>
      </w:pPr>
      <w:r w:rsidRPr="00A03438">
        <w:rPr>
          <w:rFonts w:ascii="Times New Roman" w:eastAsia="Times New Roman" w:hAnsi="Times New Roman"/>
          <w:noProof/>
          <w:color w:val="333333"/>
          <w:sz w:val="24"/>
          <w:szCs w:val="24"/>
          <w:lang w:eastAsia="en-GB"/>
        </w:rPr>
        <w:drawing>
          <wp:inline distT="0" distB="0" distL="0" distR="0" wp14:anchorId="36252BF5" wp14:editId="4B1439A8">
            <wp:extent cx="991870" cy="991870"/>
            <wp:effectExtent l="0" t="0" r="0" b="0"/>
            <wp:docPr id="96445241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32BB1C33"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Šiem brīdinājumiem pievieno īsu norādījumu par konkrēto apdraudējumu, kura dēļ noteikts ierobežojums; šis norādījums var būt arī lietošanas pamācībā.</w:t>
      </w:r>
    </w:p>
    <w:p w14:paraId="4F35A14D"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Šis punkts neattiecas uz rotaļlietām, kuras to funkcijas, lieluma, veida, raksturīgo īpašību vai citu iemeslu dēļ acīmredzami nav piemērotas bērniem līdz 36 mēnešu vecumam.</w:t>
      </w:r>
    </w:p>
    <w:p w14:paraId="5779D978"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2.   Darbības rotaļlietas</w:t>
      </w:r>
    </w:p>
    <w:p w14:paraId="7898A9E8"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Darbības rotaļlietām jābūt ar šādu brīdinājumu:</w:t>
      </w:r>
    </w:p>
    <w:p w14:paraId="13BB16E8"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“Izmantot tikai mājās”.</w:t>
      </w:r>
    </w:p>
    <w:p w14:paraId="0B6A6BDF"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Darbības rotaļlietām, kuras piestiprina sijām, kā arī vajadzības gadījumā citām darbības rotaļlietām pievieno lietošanas pamācību, kurā jāvērš uzmanība uz vajadzību periodiski pārbaudīt un tehniski apkopt galvenās daļas (piekares, stiprinājumus, balstus utt.) un jānorāda, ka tad, ja šādas pārbaudes neveic, rotaļlieta var izraisīt kritienu vai apgāšanos.</w:t>
      </w:r>
    </w:p>
    <w:p w14:paraId="0CB8F639"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Jābūt arī instrukcijām par to, kā rotaļlietu pareizi samontēt, norādot daļas, kas var būt bīstamas, ja tās samontē nepareizi. Sniedz īpašu informāciju par piemērotu virsmu rotaļlietas novietošanai.</w:t>
      </w:r>
    </w:p>
    <w:p w14:paraId="2ECAA2A1"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3.   Funkcionālas rotaļlietas</w:t>
      </w:r>
    </w:p>
    <w:p w14:paraId="2ECDBDA0"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Uz funkcionālām rotaļlietām ir brīdinājums</w:t>
      </w:r>
    </w:p>
    <w:p w14:paraId="25F07360"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“Izmantot vienīgi tiešā pieaugušo uzraudzībā”.</w:t>
      </w:r>
    </w:p>
    <w:p w14:paraId="1486F1F6"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 xml:space="preserve">Turklāt šīm rotaļlietām pievieno lietošanas pamācību un norādījumus par piesardzības pasākumiem, kuri jāveic lietotājam, ar brīdinājumu, ka šo piesardzības pasākumu neievērošana apdraudēs lietotāju, un norāda apdraudējumus, kas parasti saistīti ar ierīci vai ražojumu, kura </w:t>
      </w:r>
      <w:r w:rsidRPr="00A03438">
        <w:rPr>
          <w:rFonts w:ascii="Times New Roman" w:eastAsia="Times New Roman" w:hAnsi="Times New Roman"/>
          <w:color w:val="333333"/>
          <w:sz w:val="24"/>
          <w:szCs w:val="24"/>
          <w:lang w:eastAsia="en-GB"/>
        </w:rPr>
        <w:lastRenderedPageBreak/>
        <w:t>modelis vai imitācija ir minētā rotaļlieta. Norāda arī, ka šī rotaļlieta jāglabā tā, lai tai nevarētu piekļūt bērni, kas nav sasnieguši noteiktu vecumu, kuru nosaka ražotājs.</w:t>
      </w:r>
    </w:p>
    <w:p w14:paraId="17FD13CE"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4.   Ķīmiskas rotaļlietas</w:t>
      </w:r>
    </w:p>
    <w:p w14:paraId="62ED8A78"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Neskarot to noteikumu piemērošanu, kuri noteikti spēkā esošajos Kopienas tiesību aktos par noteiktu vielu vai maisījumu klasifikāciju, iepakošanu un marķēšanu, lietošanas pamācībās rotaļlietām, kurās ir bīstamas vielas vai maisījumi, jābūt brīdinājumam par šo vielu vai maisījumu bīstamību un norādījumam par piesardzības pasākumiem, kas lietotājam jāievēro, lai novērstu iespējamos apdraudējumus, kas īsi jānorāda katra tipa rotaļlietām. Jāmin arī pirmā palīdzība, kas jāsniedz, ja noticis nopietns negadījums, lietojot šā tipa rotaļlietas. Norāda arī, ka rotaļlieta jāglabā tā, lai tām nevarētu piekļūt bērni, kas nav sasnieguši noteiktu vecumu, kuru nosaka ražotājs.</w:t>
      </w:r>
    </w:p>
    <w:p w14:paraId="4DE6061E"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Papildus šā punkta pirmajā daļā paredzētajām pamācībām uz ķīmisku rotaļlietu iepakojuma jābūt šādam brīdinājumam:</w:t>
      </w:r>
    </w:p>
    <w:p w14:paraId="0C8595A7"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“Nav piemērots bērniem līdz</w:t>
      </w:r>
      <w:hyperlink r:id="rId23" w:anchor="ntr1-L_2009170LV.01003501-E0001" w:history="1">
        <w:r w:rsidRPr="00A03438">
          <w:rPr>
            <w:rFonts w:ascii="Times New Roman" w:eastAsia="Times New Roman" w:hAnsi="Times New Roman"/>
            <w:color w:val="337AB7"/>
            <w:sz w:val="24"/>
            <w:szCs w:val="24"/>
            <w:lang w:eastAsia="en-GB"/>
          </w:rPr>
          <w:t> (</w:t>
        </w:r>
        <w:r w:rsidRPr="00A03438">
          <w:rPr>
            <w:rFonts w:ascii="Times New Roman" w:eastAsia="Times New Roman" w:hAnsi="Times New Roman"/>
            <w:color w:val="337AB7"/>
            <w:sz w:val="24"/>
            <w:szCs w:val="24"/>
            <w:vertAlign w:val="superscript"/>
            <w:lang w:eastAsia="en-GB"/>
          </w:rPr>
          <w:t>1</w:t>
        </w:r>
        <w:r w:rsidRPr="00A03438">
          <w:rPr>
            <w:rFonts w:ascii="Times New Roman" w:eastAsia="Times New Roman" w:hAnsi="Times New Roman"/>
            <w:color w:val="337AB7"/>
            <w:sz w:val="24"/>
            <w:szCs w:val="24"/>
            <w:lang w:eastAsia="en-GB"/>
          </w:rPr>
          <w:t>)</w:t>
        </w:r>
      </w:hyperlink>
      <w:r w:rsidRPr="00A03438">
        <w:rPr>
          <w:rFonts w:ascii="Times New Roman" w:eastAsia="Times New Roman" w:hAnsi="Times New Roman"/>
          <w:color w:val="333333"/>
          <w:sz w:val="24"/>
          <w:szCs w:val="24"/>
          <w:lang w:eastAsia="en-GB"/>
        </w:rPr>
        <w:t> gadu vecumam. Izmantot tikai pieaugušo uzraudzībā”.</w:t>
      </w:r>
    </w:p>
    <w:p w14:paraId="7BCAD898"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Par ķīmiskām rotaļlietām uzskata šādas rotaļlietas: ķīmijas komplektus, plastikas veidošanas komplektus, miniatūras darbnīcas keramikai, emaljēšanai vai foto nodarbībām, kā arī līdzīgas rotaļlietas, kas lietojot izraisa ķīmisku reakciju vai salīdzināmu vielas maiņu.</w:t>
      </w:r>
    </w:p>
    <w:p w14:paraId="2FE43083"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5.   Slidas, skrituļslidas, skrituļdēļi, motorolleri un rotaļu velosipēdi bērniem</w:t>
      </w:r>
    </w:p>
    <w:p w14:paraId="6025DDA4"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Ja šīs rotaļlietas pārdod kā rotaļlietas, uz tām ir šāds brīdinājums:</w:t>
      </w:r>
    </w:p>
    <w:p w14:paraId="27B4C46E"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“Jālieto aizsargaprīkojums. Neizmantot satiksmē”.</w:t>
      </w:r>
    </w:p>
    <w:p w14:paraId="5CE0805C"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Turklāt lietošanas pamācībās ir atgādinājums, ka rotaļlieta jālieto uzmanīgi, jo vajadzīgas labas iemaņas, lai izvairītos no kritieniem vai sadursmēm, kas izraisa lietotāju vai trešo personu traumas. Sniedz arī norādījumus par ieteicamo aizsargaprīkojumu (ķiverēm, cimdiem, ceļgalu un elkoņu aizsargiem utt.).</w:t>
      </w:r>
    </w:p>
    <w:p w14:paraId="2BA91F71"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6.   Ūdens rotaļlietas</w:t>
      </w:r>
    </w:p>
    <w:p w14:paraId="1227F99C"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Uz ūdens rotaļlietām ir šāds brīdinājums:</w:t>
      </w:r>
    </w:p>
    <w:p w14:paraId="229F9B0F"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“Lietot tikai seklā ūdenī un pieaugušo uzraudzībā”.</w:t>
      </w:r>
    </w:p>
    <w:p w14:paraId="600C4991"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7.   Rotaļlietas pārtikā</w:t>
      </w:r>
    </w:p>
    <w:p w14:paraId="526F2594"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Pārtikā iekļautajām rotaļlietām vai kopā ar pārtiku piedāvātajām rotaļlietām ir pievienots šāds brīdinājums:</w:t>
      </w:r>
    </w:p>
    <w:p w14:paraId="0D0179CF"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“Iekšpusē ir ievietota rotaļlieta. Ieteicama pieaugušo uzraudzība”.</w:t>
      </w:r>
    </w:p>
    <w:p w14:paraId="0CAAA1EA"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8.   Aizsargmasku un ķiveru imitācija</w:t>
      </w:r>
    </w:p>
    <w:p w14:paraId="09124BD4"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Uz aizsargmasku un ķiveru imitācijas jābūt šādam brīdinājumam:</w:t>
      </w:r>
    </w:p>
    <w:p w14:paraId="1DF3B1E0"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“Šī rotaļlieta nenodrošina aizsardzību.”</w:t>
      </w:r>
    </w:p>
    <w:p w14:paraId="28FB9825"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9.   Rotaļlietas, kuras, izmantojot auklas, virves, ieveramās gumijas vai siksnas, ir paredzētas nostiepšanai virs šūpuļa, bērna gultiņas vai bērnu ratiņiem</w:t>
      </w:r>
    </w:p>
    <w:p w14:paraId="57089F01"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To rotaļlietu iepakojumam, kuras, izmantojot auklas, virves, ieveramās gumijas vai siksnas, ir paredzētas nostiepšanai virs šūpuļa, bērna gultiņas vai bērnu ratiņiem, ir piestiprināts šāds brīdinājums, kas atrodas arī uz pašas rotaļlietas:</w:t>
      </w:r>
    </w:p>
    <w:p w14:paraId="00C8C1DC"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“Lai novērstu ievainojumus, ko var radīt iespējamā sapīšanās, rotaļlietu noņemt, kad bērns sāk mēģināt nostāties uz rokām un ceļiem rāpošanas pozīcijā.”</w:t>
      </w:r>
    </w:p>
    <w:p w14:paraId="30C1B5E4" w14:textId="77777777" w:rsidR="009C2C9A" w:rsidRPr="00A03438" w:rsidRDefault="009C2C9A" w:rsidP="00AA1BEF">
      <w:pPr>
        <w:shd w:val="clear" w:color="auto" w:fill="FFFFFF"/>
        <w:spacing w:after="0" w:line="240" w:lineRule="auto"/>
        <w:jc w:val="both"/>
        <w:rPr>
          <w:rFonts w:ascii="Times New Roman" w:eastAsia="Times New Roman" w:hAnsi="Times New Roman"/>
          <w:b/>
          <w:bCs/>
          <w:color w:val="333333"/>
          <w:sz w:val="24"/>
          <w:szCs w:val="24"/>
          <w:lang w:eastAsia="en-GB"/>
        </w:rPr>
      </w:pPr>
      <w:r w:rsidRPr="00A03438">
        <w:rPr>
          <w:rFonts w:ascii="Times New Roman" w:eastAsia="Times New Roman" w:hAnsi="Times New Roman"/>
          <w:b/>
          <w:bCs/>
          <w:color w:val="333333"/>
          <w:sz w:val="24"/>
          <w:szCs w:val="24"/>
          <w:lang w:eastAsia="en-GB"/>
        </w:rPr>
        <w:t>10.   Smaržvielu iepakojums ožas trenēšanas spēlēs, kosmētikas komplektos un degustācijas spēlēs</w:t>
      </w:r>
    </w:p>
    <w:p w14:paraId="126BC2AD"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Smaržvielu iepakojumā ožas trenēšanas spēlēs, kosmētikas komplektos un degustācijas spēlēs, kas satur smaržvielas, kas iekļautas II pielikuma III daļas 11. punkta pirmās daļas sarakstā no 41. līdz 55. punktam, kā arī smaržvielas, kas iekļautas šā punkta trešās daļas sarakstā no 1. līdz 11. punktam, ir jāiekļauj brīdinājums:</w:t>
      </w:r>
    </w:p>
    <w:p w14:paraId="4B181378" w14:textId="77777777" w:rsidR="009C2C9A" w:rsidRPr="00A03438" w:rsidRDefault="009C2C9A" w:rsidP="00AA1BEF">
      <w:pPr>
        <w:shd w:val="clear" w:color="auto" w:fill="FFFFFF"/>
        <w:spacing w:after="0" w:line="240" w:lineRule="auto"/>
        <w:jc w:val="both"/>
        <w:rPr>
          <w:rFonts w:ascii="Times New Roman" w:eastAsia="Times New Roman" w:hAnsi="Times New Roman"/>
          <w:color w:val="333333"/>
          <w:sz w:val="24"/>
          <w:szCs w:val="24"/>
          <w:lang w:eastAsia="en-GB"/>
        </w:rPr>
      </w:pPr>
      <w:r w:rsidRPr="00A03438">
        <w:rPr>
          <w:rFonts w:ascii="Times New Roman" w:eastAsia="Times New Roman" w:hAnsi="Times New Roman"/>
          <w:color w:val="333333"/>
          <w:sz w:val="24"/>
          <w:szCs w:val="24"/>
          <w:lang w:eastAsia="en-GB"/>
        </w:rPr>
        <w:t>“Satur smaržvielas, kas var izraisīt alerģijas”.</w:t>
      </w:r>
    </w:p>
    <w:p w14:paraId="75AFAFA8" w14:textId="77777777" w:rsidR="009C2C9A" w:rsidRPr="00A03438" w:rsidRDefault="00000000" w:rsidP="00AA1BEF">
      <w:pPr>
        <w:shd w:val="clear" w:color="auto" w:fill="FFFFFF"/>
        <w:spacing w:after="0" w:line="240" w:lineRule="auto"/>
        <w:rPr>
          <w:rFonts w:ascii="Times New Roman" w:eastAsia="Times New Roman" w:hAnsi="Times New Roman"/>
          <w:color w:val="333333"/>
          <w:sz w:val="24"/>
          <w:szCs w:val="24"/>
          <w:lang w:eastAsia="en-GB"/>
        </w:rPr>
      </w:pPr>
      <w:r>
        <w:rPr>
          <w:rFonts w:ascii="Times New Roman" w:eastAsia="Times New Roman" w:hAnsi="Times New Roman"/>
          <w:color w:val="333333"/>
          <w:sz w:val="24"/>
          <w:szCs w:val="24"/>
          <w:lang w:eastAsia="en-GB"/>
        </w:rPr>
        <w:pict w14:anchorId="5E2DDE5C">
          <v:rect id="_x0000_i1029" style="width:127.5pt;height:.75pt" o:hrpct="0" o:hrstd="t" o:hrnoshade="t" o:hr="t" fillcolor="black" stroked="f"/>
        </w:pict>
      </w:r>
    </w:p>
    <w:p w14:paraId="6FF2A615" w14:textId="77777777" w:rsidR="009C2C9A" w:rsidRPr="00A03438" w:rsidRDefault="00000000" w:rsidP="00AA1BEF">
      <w:pPr>
        <w:shd w:val="clear" w:color="auto" w:fill="FFFFFF"/>
        <w:spacing w:after="0" w:line="240" w:lineRule="auto"/>
        <w:jc w:val="both"/>
        <w:rPr>
          <w:rFonts w:ascii="Times New Roman" w:eastAsia="Times New Roman" w:hAnsi="Times New Roman"/>
          <w:color w:val="333333"/>
          <w:sz w:val="24"/>
          <w:szCs w:val="24"/>
          <w:lang w:eastAsia="en-GB"/>
        </w:rPr>
      </w:pPr>
      <w:hyperlink r:id="rId24" w:anchor="ntc1-L_2009170LV.01003501-E0001" w:history="1">
        <w:r w:rsidR="009C2C9A" w:rsidRPr="00A03438">
          <w:rPr>
            <w:rFonts w:ascii="Times New Roman" w:eastAsia="Times New Roman" w:hAnsi="Times New Roman"/>
            <w:color w:val="337AB7"/>
            <w:sz w:val="24"/>
            <w:szCs w:val="24"/>
            <w:lang w:eastAsia="en-GB"/>
          </w:rPr>
          <w:t>(</w:t>
        </w:r>
        <w:r w:rsidR="009C2C9A" w:rsidRPr="00A03438">
          <w:rPr>
            <w:rFonts w:ascii="Times New Roman" w:eastAsia="Times New Roman" w:hAnsi="Times New Roman"/>
            <w:color w:val="337AB7"/>
            <w:sz w:val="24"/>
            <w:szCs w:val="24"/>
            <w:vertAlign w:val="superscript"/>
            <w:lang w:eastAsia="en-GB"/>
          </w:rPr>
          <w:t>1</w:t>
        </w:r>
        <w:r w:rsidR="009C2C9A" w:rsidRPr="00A03438">
          <w:rPr>
            <w:rFonts w:ascii="Times New Roman" w:eastAsia="Times New Roman" w:hAnsi="Times New Roman"/>
            <w:color w:val="337AB7"/>
            <w:sz w:val="24"/>
            <w:szCs w:val="24"/>
            <w:lang w:eastAsia="en-GB"/>
          </w:rPr>
          <w:t>)</w:t>
        </w:r>
      </w:hyperlink>
      <w:r w:rsidR="009C2C9A" w:rsidRPr="00A03438">
        <w:rPr>
          <w:rFonts w:ascii="Times New Roman" w:eastAsia="Times New Roman" w:hAnsi="Times New Roman"/>
          <w:color w:val="333333"/>
          <w:sz w:val="24"/>
          <w:szCs w:val="24"/>
          <w:lang w:eastAsia="en-GB"/>
        </w:rPr>
        <w:t>  Vecumu nosaka ražotājs.</w:t>
      </w:r>
    </w:p>
    <w:p w14:paraId="4ADA5CC1" w14:textId="77777777" w:rsidR="009C2C9A" w:rsidRPr="00A03438" w:rsidRDefault="009C2C9A" w:rsidP="00AA1BEF">
      <w:pPr>
        <w:spacing w:after="0" w:line="240" w:lineRule="auto"/>
        <w:rPr>
          <w:rFonts w:ascii="Times New Roman" w:hAnsi="Times New Roman"/>
          <w:sz w:val="24"/>
          <w:szCs w:val="24"/>
        </w:rPr>
      </w:pPr>
    </w:p>
    <w:p w14:paraId="3BDD1B9A" w14:textId="77777777" w:rsidR="001E54EA" w:rsidRPr="00A03438" w:rsidRDefault="001E54EA" w:rsidP="00AA1BEF">
      <w:pPr>
        <w:spacing w:after="0" w:line="240" w:lineRule="auto"/>
        <w:rPr>
          <w:rFonts w:ascii="Times New Roman" w:hAnsi="Times New Roman"/>
          <w:color w:val="00000A"/>
          <w:sz w:val="24"/>
          <w:szCs w:val="24"/>
          <w:u w:color="00000A"/>
        </w:rPr>
      </w:pPr>
      <w:r w:rsidRPr="00A03438">
        <w:rPr>
          <w:rFonts w:ascii="Times New Roman" w:hAnsi="Times New Roman"/>
          <w:color w:val="00000A"/>
          <w:sz w:val="24"/>
          <w:szCs w:val="24"/>
          <w:u w:color="00000A"/>
        </w:rPr>
        <w:br w:type="page"/>
      </w:r>
    </w:p>
    <w:p w14:paraId="360397AF" w14:textId="5929085A" w:rsidR="00583221" w:rsidRPr="00A03438" w:rsidRDefault="001E54EA" w:rsidP="00AA1BEF">
      <w:pPr>
        <w:tabs>
          <w:tab w:val="left" w:pos="6804"/>
        </w:tabs>
        <w:spacing w:after="0" w:line="240" w:lineRule="auto"/>
        <w:contextualSpacing/>
        <w:jc w:val="right"/>
        <w:rPr>
          <w:rFonts w:ascii="Times New Roman" w:hAnsi="Times New Roman"/>
          <w:b/>
          <w:bCs/>
          <w:color w:val="00000A"/>
          <w:sz w:val="24"/>
          <w:szCs w:val="24"/>
          <w:u w:color="00000A"/>
        </w:rPr>
      </w:pPr>
      <w:r w:rsidRPr="00A03438">
        <w:rPr>
          <w:rFonts w:ascii="Times New Roman" w:hAnsi="Times New Roman"/>
          <w:color w:val="00000A"/>
          <w:sz w:val="24"/>
          <w:szCs w:val="24"/>
          <w:u w:color="00000A"/>
        </w:rPr>
        <w:lastRenderedPageBreak/>
        <w:t xml:space="preserve">Nolikuma </w:t>
      </w:r>
      <w:r w:rsidR="00583221" w:rsidRPr="00A03438">
        <w:rPr>
          <w:rFonts w:ascii="Times New Roman" w:hAnsi="Times New Roman"/>
          <w:color w:val="00000A"/>
          <w:sz w:val="24"/>
          <w:szCs w:val="24"/>
          <w:u w:color="00000A"/>
        </w:rPr>
        <w:t>3. pielikums</w:t>
      </w:r>
    </w:p>
    <w:p w14:paraId="195C18ED" w14:textId="77777777" w:rsidR="00583221" w:rsidRPr="00A03438" w:rsidRDefault="00583221" w:rsidP="00AA1BEF">
      <w:pPr>
        <w:spacing w:after="0" w:line="240" w:lineRule="auto"/>
        <w:jc w:val="center"/>
        <w:rPr>
          <w:rFonts w:ascii="Times New Roman" w:hAnsi="Times New Roman"/>
          <w:b/>
          <w:sz w:val="24"/>
          <w:szCs w:val="24"/>
        </w:rPr>
      </w:pPr>
    </w:p>
    <w:p w14:paraId="7D3502AD" w14:textId="77777777" w:rsidR="00583221" w:rsidRPr="00A03438" w:rsidRDefault="00583221" w:rsidP="00AA1BEF">
      <w:pPr>
        <w:spacing w:after="0" w:line="240" w:lineRule="auto"/>
        <w:jc w:val="center"/>
        <w:rPr>
          <w:rFonts w:ascii="Times New Roman" w:hAnsi="Times New Roman"/>
          <w:b/>
          <w:sz w:val="24"/>
          <w:szCs w:val="24"/>
        </w:rPr>
      </w:pPr>
      <w:r w:rsidRPr="00A03438">
        <w:rPr>
          <w:rFonts w:ascii="Times New Roman" w:hAnsi="Times New Roman"/>
          <w:b/>
          <w:sz w:val="24"/>
          <w:szCs w:val="24"/>
        </w:rPr>
        <w:t>Dalībnieka personas datu aizsardzības nosacījumi</w:t>
      </w:r>
    </w:p>
    <w:p w14:paraId="75B4AB18" w14:textId="77777777" w:rsidR="00583221" w:rsidRPr="00A03438" w:rsidRDefault="00583221" w:rsidP="00AA1BEF">
      <w:pPr>
        <w:spacing w:after="0" w:line="240" w:lineRule="auto"/>
        <w:jc w:val="center"/>
        <w:rPr>
          <w:rFonts w:ascii="Times New Roman" w:hAnsi="Times New Roman"/>
          <w:b/>
          <w:sz w:val="24"/>
          <w:szCs w:val="24"/>
        </w:rPr>
      </w:pPr>
    </w:p>
    <w:p w14:paraId="2F14A87D" w14:textId="77777777" w:rsidR="00583221" w:rsidRPr="00A03438" w:rsidRDefault="00583221" w:rsidP="00AA1BEF">
      <w:pPr>
        <w:spacing w:after="0" w:line="240" w:lineRule="auto"/>
        <w:jc w:val="both"/>
        <w:rPr>
          <w:rFonts w:ascii="Times New Roman" w:hAnsi="Times New Roman"/>
          <w:b/>
          <w:sz w:val="24"/>
          <w:szCs w:val="24"/>
        </w:rPr>
      </w:pPr>
      <w:r w:rsidRPr="00A03438">
        <w:rPr>
          <w:rFonts w:ascii="Times New Roman" w:hAnsi="Times New Roman"/>
          <w:b/>
          <w:sz w:val="24"/>
          <w:szCs w:val="24"/>
        </w:rPr>
        <w:t>Pielikumā lietoti termini:</w:t>
      </w:r>
    </w:p>
    <w:p w14:paraId="4690851F" w14:textId="1C75706E" w:rsidR="00583221" w:rsidRPr="00A03438" w:rsidRDefault="00583221" w:rsidP="00AA1BEF">
      <w:pPr>
        <w:numPr>
          <w:ilvl w:val="0"/>
          <w:numId w:val="33"/>
        </w:numPr>
        <w:suppressAutoHyphens/>
        <w:spacing w:after="0" w:line="240" w:lineRule="auto"/>
        <w:jc w:val="both"/>
        <w:rPr>
          <w:rFonts w:ascii="Times New Roman" w:hAnsi="Times New Roman"/>
          <w:color w:val="FF0000"/>
          <w:sz w:val="24"/>
          <w:szCs w:val="24"/>
        </w:rPr>
      </w:pPr>
      <w:r w:rsidRPr="00A03438">
        <w:rPr>
          <w:rFonts w:ascii="Times New Roman" w:hAnsi="Times New Roman"/>
          <w:sz w:val="24"/>
          <w:szCs w:val="24"/>
        </w:rPr>
        <w:t>Dalībnieks –</w:t>
      </w:r>
      <w:r w:rsidR="004E3F9F" w:rsidRPr="00A03438">
        <w:rPr>
          <w:rFonts w:ascii="Times New Roman" w:hAnsi="Times New Roman"/>
          <w:sz w:val="24"/>
          <w:szCs w:val="24"/>
        </w:rPr>
        <w:t xml:space="preserve"> </w:t>
      </w:r>
      <w:r w:rsidR="007236A1" w:rsidRPr="00A03438">
        <w:rPr>
          <w:rFonts w:ascii="Times New Roman" w:hAnsi="Times New Roman"/>
          <w:sz w:val="24"/>
          <w:szCs w:val="24"/>
        </w:rPr>
        <w:t xml:space="preserve">ir </w:t>
      </w:r>
      <w:r w:rsidRPr="00A03438">
        <w:rPr>
          <w:rFonts w:ascii="Times New Roman" w:hAnsi="Times New Roman"/>
          <w:sz w:val="24"/>
          <w:szCs w:val="24"/>
        </w:rPr>
        <w:t>fiziska persona, kuru tieši vai netieši var identificēt pasākumā laikā. Pilngadīga fiziska persona</w:t>
      </w:r>
      <w:r w:rsidR="004E3F9F" w:rsidRPr="00A03438">
        <w:rPr>
          <w:rFonts w:ascii="Times New Roman" w:hAnsi="Times New Roman"/>
          <w:sz w:val="24"/>
          <w:szCs w:val="24"/>
        </w:rPr>
        <w:t xml:space="preserve">, piedaloties konkursā, </w:t>
      </w:r>
      <w:r w:rsidRPr="00A03438">
        <w:rPr>
          <w:rFonts w:ascii="Times New Roman" w:hAnsi="Times New Roman"/>
          <w:sz w:val="24"/>
          <w:szCs w:val="24"/>
        </w:rPr>
        <w:t xml:space="preserve">ir devusi piekrišanu par to, ka var tikt fiksēta audio, audiovizuālā un fotogrāfiju veidā un tikt apstrādāti viņas personas dati. </w:t>
      </w:r>
    </w:p>
    <w:p w14:paraId="314FDB91" w14:textId="59ECB765" w:rsidR="00583221" w:rsidRPr="00A03438" w:rsidRDefault="00583221" w:rsidP="00AA1BEF">
      <w:pPr>
        <w:numPr>
          <w:ilvl w:val="0"/>
          <w:numId w:val="33"/>
        </w:numPr>
        <w:suppressAutoHyphens/>
        <w:spacing w:after="0" w:line="240" w:lineRule="auto"/>
        <w:jc w:val="both"/>
        <w:rPr>
          <w:rFonts w:ascii="Times New Roman" w:hAnsi="Times New Roman"/>
          <w:sz w:val="24"/>
          <w:szCs w:val="24"/>
        </w:rPr>
      </w:pPr>
      <w:r w:rsidRPr="00A03438">
        <w:rPr>
          <w:rFonts w:ascii="Times New Roman" w:hAnsi="Times New Roman"/>
          <w:sz w:val="24"/>
          <w:szCs w:val="24"/>
        </w:rPr>
        <w:t xml:space="preserve">Pārzinis – </w:t>
      </w:r>
      <w:r w:rsidR="004E3F9F" w:rsidRPr="00A03438">
        <w:rPr>
          <w:rFonts w:ascii="Times New Roman" w:hAnsi="Times New Roman"/>
          <w:sz w:val="24"/>
          <w:szCs w:val="24"/>
        </w:rPr>
        <w:t>SIA Triind</w:t>
      </w:r>
      <w:r w:rsidRPr="00A03438">
        <w:rPr>
          <w:rFonts w:ascii="Times New Roman" w:hAnsi="Times New Roman"/>
          <w:sz w:val="24"/>
          <w:szCs w:val="24"/>
        </w:rPr>
        <w:t>, kas nosaka personas datu apstrādes mērķus un apstrādes līdzekļus, kā arī atbild par personas datu apstrādi atbilstoši normatīvo aktu prasībām.</w:t>
      </w:r>
    </w:p>
    <w:p w14:paraId="5FA71354" w14:textId="77777777" w:rsidR="00583221" w:rsidRPr="00A03438" w:rsidRDefault="00583221" w:rsidP="00AA1BEF">
      <w:pPr>
        <w:numPr>
          <w:ilvl w:val="0"/>
          <w:numId w:val="33"/>
        </w:numPr>
        <w:suppressAutoHyphens/>
        <w:spacing w:after="0" w:line="240" w:lineRule="auto"/>
        <w:jc w:val="both"/>
        <w:rPr>
          <w:rFonts w:ascii="Times New Roman" w:hAnsi="Times New Roman"/>
          <w:sz w:val="24"/>
          <w:szCs w:val="24"/>
        </w:rPr>
      </w:pPr>
      <w:r w:rsidRPr="00A03438">
        <w:rPr>
          <w:rFonts w:ascii="Times New Roman" w:hAnsi="Times New Roman"/>
          <w:sz w:val="24"/>
          <w:szCs w:val="24"/>
        </w:rPr>
        <w:t>Personas dati – jebkura informācija, kas attiecas uz identificētu vai identificējamu fizisku personu.</w:t>
      </w:r>
    </w:p>
    <w:p w14:paraId="279D6C90" w14:textId="77777777" w:rsidR="00583221" w:rsidRPr="00A03438" w:rsidRDefault="00583221" w:rsidP="00AA1BEF">
      <w:pPr>
        <w:numPr>
          <w:ilvl w:val="0"/>
          <w:numId w:val="33"/>
        </w:numPr>
        <w:suppressAutoHyphens/>
        <w:spacing w:after="0" w:line="240" w:lineRule="auto"/>
        <w:jc w:val="both"/>
        <w:rPr>
          <w:rFonts w:ascii="Times New Roman" w:hAnsi="Times New Roman"/>
          <w:sz w:val="24"/>
          <w:szCs w:val="24"/>
        </w:rPr>
      </w:pPr>
      <w:r w:rsidRPr="00A03438">
        <w:rPr>
          <w:rFonts w:ascii="Times New Roman" w:hAnsi="Times New Roman"/>
          <w:sz w:val="24"/>
          <w:szCs w:val="24"/>
        </w:rPr>
        <w:t xml:space="preserve">Regula – Eiropas Parlamenta un Padomes Regula (ES) 2019/679 (2016. gada 27. aprīlis) par fizisku personu aizsardzību attiecībā uz personas datu apstrādi un šādu datu brīvību apriti (pieejama šeit: </w:t>
      </w:r>
      <w:hyperlink r:id="rId25" w:history="1">
        <w:r w:rsidRPr="00A03438">
          <w:rPr>
            <w:rFonts w:ascii="Times New Roman" w:hAnsi="Times New Roman"/>
            <w:color w:val="0563C1"/>
            <w:sz w:val="24"/>
            <w:szCs w:val="24"/>
            <w:u w:val="single"/>
          </w:rPr>
          <w:t>https://eur-lex.europa.eu/legal-content/LV/TXT/?uri=CELEX%3A32016R0679</w:t>
        </w:r>
      </w:hyperlink>
      <w:r w:rsidRPr="00A03438">
        <w:rPr>
          <w:rFonts w:ascii="Times New Roman" w:hAnsi="Times New Roman"/>
          <w:sz w:val="24"/>
          <w:szCs w:val="24"/>
        </w:rPr>
        <w:t>).</w:t>
      </w:r>
    </w:p>
    <w:p w14:paraId="5D5A8B21" w14:textId="3A27D381" w:rsidR="00583221" w:rsidRPr="00A03438" w:rsidRDefault="00583221" w:rsidP="00AA1BEF">
      <w:pPr>
        <w:numPr>
          <w:ilvl w:val="0"/>
          <w:numId w:val="33"/>
        </w:numPr>
        <w:suppressAutoHyphens/>
        <w:spacing w:after="0" w:line="240" w:lineRule="auto"/>
        <w:jc w:val="both"/>
        <w:rPr>
          <w:rFonts w:ascii="Times New Roman" w:hAnsi="Times New Roman"/>
          <w:sz w:val="24"/>
          <w:szCs w:val="24"/>
        </w:rPr>
      </w:pPr>
      <w:r w:rsidRPr="00A03438">
        <w:rPr>
          <w:rFonts w:ascii="Times New Roman" w:hAnsi="Times New Roman"/>
          <w:sz w:val="24"/>
          <w:szCs w:val="24"/>
        </w:rPr>
        <w:t xml:space="preserve">Pasākums – </w:t>
      </w:r>
      <w:r w:rsidR="004E3F9F" w:rsidRPr="00A03438">
        <w:rPr>
          <w:rFonts w:ascii="Times New Roman" w:hAnsi="Times New Roman"/>
          <w:color w:val="00000A"/>
          <w:sz w:val="24"/>
          <w:szCs w:val="24"/>
          <w:u w:color="00000A"/>
        </w:rPr>
        <w:t>konkurss “Dizaina rotaļa 2024”</w:t>
      </w:r>
      <w:r w:rsidRPr="00A03438">
        <w:rPr>
          <w:rFonts w:ascii="Times New Roman" w:hAnsi="Times New Roman"/>
          <w:sz w:val="24"/>
          <w:szCs w:val="24"/>
        </w:rPr>
        <w:t>.</w:t>
      </w:r>
    </w:p>
    <w:p w14:paraId="75986161" w14:textId="77777777" w:rsidR="00583221" w:rsidRPr="00A03438" w:rsidRDefault="00583221" w:rsidP="00AA1BEF">
      <w:pPr>
        <w:numPr>
          <w:ilvl w:val="0"/>
          <w:numId w:val="33"/>
        </w:numPr>
        <w:suppressAutoHyphens/>
        <w:spacing w:after="0" w:line="240" w:lineRule="auto"/>
        <w:jc w:val="both"/>
        <w:rPr>
          <w:rFonts w:ascii="Times New Roman" w:hAnsi="Times New Roman"/>
          <w:sz w:val="24"/>
          <w:szCs w:val="24"/>
        </w:rPr>
      </w:pPr>
      <w:r w:rsidRPr="00A03438">
        <w:rPr>
          <w:rFonts w:ascii="Times New Roman" w:hAnsi="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71DCB1C2" w14:textId="77777777" w:rsidR="00583221" w:rsidRPr="00A03438" w:rsidRDefault="00583221" w:rsidP="00AA1BEF">
      <w:pPr>
        <w:numPr>
          <w:ilvl w:val="0"/>
          <w:numId w:val="33"/>
        </w:numPr>
        <w:suppressAutoHyphens/>
        <w:spacing w:after="0" w:line="240" w:lineRule="auto"/>
        <w:jc w:val="both"/>
        <w:rPr>
          <w:rFonts w:ascii="Times New Roman" w:hAnsi="Times New Roman"/>
          <w:sz w:val="24"/>
          <w:szCs w:val="24"/>
        </w:rPr>
      </w:pPr>
      <w:r w:rsidRPr="00A03438">
        <w:rPr>
          <w:rFonts w:ascii="Times New Roman" w:hAnsi="Times New Roman"/>
          <w:sz w:val="24"/>
          <w:szCs w:val="24"/>
        </w:rPr>
        <w:t>Apstrādātājs – fiziska vai juridiska persona, publiska iestāde, aģentūra vai cita struktūra, kura pārziņa vārdā un uzdevumā apstrādā personas datus.</w:t>
      </w:r>
    </w:p>
    <w:p w14:paraId="3A9C527E" w14:textId="77777777" w:rsidR="00583221" w:rsidRPr="00A03438" w:rsidRDefault="00583221" w:rsidP="00AA1BEF">
      <w:pPr>
        <w:suppressAutoHyphens/>
        <w:spacing w:after="0" w:line="240" w:lineRule="auto"/>
        <w:ind w:left="720"/>
        <w:jc w:val="both"/>
        <w:rPr>
          <w:rFonts w:ascii="Times New Roman" w:hAnsi="Times New Roman"/>
          <w:sz w:val="24"/>
          <w:szCs w:val="24"/>
        </w:rPr>
      </w:pPr>
    </w:p>
    <w:p w14:paraId="3DAEB1C0" w14:textId="77777777" w:rsidR="000259F0" w:rsidRPr="00A03438" w:rsidRDefault="00583221" w:rsidP="00AA1BEF">
      <w:pPr>
        <w:spacing w:after="0" w:line="240" w:lineRule="auto"/>
        <w:jc w:val="both"/>
        <w:rPr>
          <w:rFonts w:ascii="Times New Roman" w:hAnsi="Times New Roman"/>
          <w:i/>
          <w:sz w:val="24"/>
          <w:szCs w:val="24"/>
        </w:rPr>
      </w:pPr>
      <w:r w:rsidRPr="00A03438">
        <w:rPr>
          <w:rFonts w:ascii="Times New Roman" w:hAnsi="Times New Roman"/>
          <w:b/>
          <w:sz w:val="24"/>
          <w:szCs w:val="24"/>
        </w:rPr>
        <w:t>Audio, audiovizuālā un foto fiksācija</w:t>
      </w:r>
      <w:r w:rsidRPr="00A03438">
        <w:rPr>
          <w:rFonts w:ascii="Times New Roman" w:hAnsi="Times New Roman"/>
          <w:i/>
          <w:sz w:val="24"/>
          <w:szCs w:val="24"/>
          <w:highlight w:val="yellow"/>
        </w:rPr>
        <w:t xml:space="preserve"> </w:t>
      </w:r>
    </w:p>
    <w:p w14:paraId="45AB359B" w14:textId="2DC6C635" w:rsidR="00583221" w:rsidRPr="00A03438" w:rsidRDefault="00583221" w:rsidP="00AA1BEF">
      <w:pPr>
        <w:spacing w:after="0" w:line="240" w:lineRule="auto"/>
        <w:jc w:val="both"/>
        <w:rPr>
          <w:rFonts w:ascii="Times New Roman" w:hAnsi="Times New Roman"/>
          <w:sz w:val="24"/>
          <w:szCs w:val="24"/>
        </w:rPr>
      </w:pPr>
      <w:r w:rsidRPr="00A03438">
        <w:rPr>
          <w:rFonts w:ascii="Times New Roman" w:hAnsi="Times New Roman"/>
          <w:sz w:val="24"/>
          <w:szCs w:val="24"/>
        </w:rPr>
        <w:t>Šīs sadaļas mērķis ir sniegt informāciju dalībniekam Regulas 13. pantā noteikto informāciju par pasākuma fiksāciju audio, audiovizuālā un fotogrāfiju veidā.</w:t>
      </w:r>
    </w:p>
    <w:p w14:paraId="54345034" w14:textId="39C46B7D" w:rsidR="00583221" w:rsidRPr="00A03438" w:rsidRDefault="00583221" w:rsidP="00AA1BEF">
      <w:pPr>
        <w:numPr>
          <w:ilvl w:val="0"/>
          <w:numId w:val="31"/>
        </w:numPr>
        <w:spacing w:after="0" w:line="240" w:lineRule="auto"/>
        <w:jc w:val="both"/>
        <w:rPr>
          <w:rFonts w:ascii="Times New Roman" w:hAnsi="Times New Roman"/>
          <w:sz w:val="24"/>
          <w:szCs w:val="24"/>
        </w:rPr>
      </w:pPr>
      <w:r w:rsidRPr="00A03438">
        <w:rPr>
          <w:rFonts w:ascii="Times New Roman" w:hAnsi="Times New Roman"/>
          <w:sz w:val="24"/>
          <w:szCs w:val="24"/>
        </w:rPr>
        <w:t xml:space="preserve">Dalībnieks ir informēts, ka pasākuma norise var tikt fiksēta audio, audiovizuālā un fotogrāfiju veidā (turpmāk – Fiksācija), pamatojoties uz nolikumu ar nolūku popularizēt </w:t>
      </w:r>
      <w:r w:rsidR="004E3F9F" w:rsidRPr="00A03438">
        <w:rPr>
          <w:rFonts w:ascii="Times New Roman" w:hAnsi="Times New Roman"/>
          <w:sz w:val="24"/>
          <w:szCs w:val="24"/>
        </w:rPr>
        <w:t>dalībnieku</w:t>
      </w:r>
      <w:r w:rsidRPr="00A03438">
        <w:rPr>
          <w:rFonts w:ascii="Times New Roman" w:hAnsi="Times New Roman"/>
          <w:sz w:val="24"/>
          <w:szCs w:val="24"/>
        </w:rPr>
        <w:t xml:space="preserve"> radošās aktivitātes un </w:t>
      </w:r>
      <w:r w:rsidR="00C01851">
        <w:rPr>
          <w:rFonts w:ascii="Times New Roman" w:hAnsi="Times New Roman"/>
          <w:sz w:val="24"/>
          <w:szCs w:val="24"/>
        </w:rPr>
        <w:t>pasākuma norisi</w:t>
      </w:r>
      <w:r w:rsidRPr="00A03438">
        <w:rPr>
          <w:rFonts w:ascii="Times New Roman" w:hAnsi="Times New Roman"/>
          <w:sz w:val="24"/>
          <w:szCs w:val="24"/>
        </w:rPr>
        <w:t>.</w:t>
      </w:r>
    </w:p>
    <w:p w14:paraId="75F5AD02" w14:textId="77777777" w:rsidR="00583221" w:rsidRPr="00A03438" w:rsidRDefault="00583221" w:rsidP="00AA1BEF">
      <w:pPr>
        <w:numPr>
          <w:ilvl w:val="0"/>
          <w:numId w:val="31"/>
        </w:numPr>
        <w:spacing w:after="0" w:line="240" w:lineRule="auto"/>
        <w:jc w:val="both"/>
        <w:rPr>
          <w:rFonts w:ascii="Times New Roman" w:hAnsi="Times New Roman"/>
          <w:sz w:val="24"/>
          <w:szCs w:val="24"/>
        </w:rPr>
      </w:pPr>
      <w:r w:rsidRPr="00A03438">
        <w:rPr>
          <w:rFonts w:ascii="Times New Roman" w:hAnsi="Times New Roman"/>
          <w:sz w:val="24"/>
          <w:szCs w:val="24"/>
        </w:rPr>
        <w:t xml:space="preserve">Pasākuma norises audio, audiovizuālās fiksēšanas un fotografēšanas rezultātā iegūtais materiāls neierobežotu laiku tiks saglabāts un publiskots iepriekš norādītajam nolūkam. </w:t>
      </w:r>
    </w:p>
    <w:p w14:paraId="6CFB28EC" w14:textId="468CD5FE" w:rsidR="00583221" w:rsidRPr="00A03438" w:rsidRDefault="004E3F9F" w:rsidP="00AA1BEF">
      <w:pPr>
        <w:numPr>
          <w:ilvl w:val="0"/>
          <w:numId w:val="31"/>
        </w:numPr>
        <w:spacing w:after="0" w:line="240" w:lineRule="auto"/>
        <w:jc w:val="both"/>
        <w:rPr>
          <w:rFonts w:ascii="Times New Roman" w:hAnsi="Times New Roman"/>
          <w:sz w:val="24"/>
          <w:szCs w:val="24"/>
        </w:rPr>
      </w:pPr>
      <w:r w:rsidRPr="00A03438">
        <w:rPr>
          <w:rFonts w:ascii="Times New Roman" w:hAnsi="Times New Roman"/>
          <w:sz w:val="24"/>
          <w:szCs w:val="24"/>
        </w:rPr>
        <w:t>Konkursa rīkotājs</w:t>
      </w:r>
      <w:r w:rsidR="00583221" w:rsidRPr="00A03438">
        <w:rPr>
          <w:rFonts w:ascii="Times New Roman" w:hAnsi="Times New Roman"/>
          <w:sz w:val="24"/>
          <w:szCs w:val="24"/>
        </w:rPr>
        <w:t xml:space="preserve">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w:t>
      </w:r>
      <w:r w:rsidRPr="00A03438">
        <w:rPr>
          <w:rFonts w:ascii="Times New Roman" w:hAnsi="Times New Roman"/>
          <w:sz w:val="24"/>
          <w:szCs w:val="24"/>
        </w:rPr>
        <w:t>Konkursa rīkotājs</w:t>
      </w:r>
      <w:r w:rsidR="00583221" w:rsidRPr="00A03438">
        <w:rPr>
          <w:rFonts w:ascii="Times New Roman" w:hAnsi="Times New Roman"/>
          <w:sz w:val="24"/>
          <w:szCs w:val="24"/>
        </w:rPr>
        <w:t xml:space="preserve"> izmanto šīs tiesības brīvi pēc saviem ieskatiem, tajā skaitā ir tiesīgs nodot tās tālāk trešajām personām. Dalībniekam ir tiesības pieprasīt no </w:t>
      </w:r>
      <w:r w:rsidRPr="00A03438">
        <w:rPr>
          <w:rFonts w:ascii="Times New Roman" w:hAnsi="Times New Roman"/>
          <w:sz w:val="24"/>
          <w:szCs w:val="24"/>
        </w:rPr>
        <w:t>konkursa rīkotāja</w:t>
      </w:r>
      <w:r w:rsidR="00583221" w:rsidRPr="00A03438">
        <w:rPr>
          <w:rFonts w:ascii="Times New Roman" w:hAnsi="Times New Roman"/>
          <w:sz w:val="24"/>
          <w:szCs w:val="24"/>
        </w:rPr>
        <w:t xml:space="preserve"> informāciju par minētajām trešajām personām.</w:t>
      </w:r>
    </w:p>
    <w:p w14:paraId="7A5DE808" w14:textId="5875F60A" w:rsidR="00583221" w:rsidRPr="00A03438" w:rsidRDefault="00583221" w:rsidP="00AA1BEF">
      <w:pPr>
        <w:numPr>
          <w:ilvl w:val="0"/>
          <w:numId w:val="31"/>
        </w:numPr>
        <w:spacing w:after="0" w:line="240" w:lineRule="auto"/>
        <w:jc w:val="both"/>
        <w:rPr>
          <w:rFonts w:ascii="Times New Roman" w:hAnsi="Times New Roman"/>
          <w:sz w:val="24"/>
          <w:szCs w:val="24"/>
        </w:rPr>
      </w:pPr>
      <w:r w:rsidRPr="00A03438">
        <w:rPr>
          <w:rFonts w:ascii="Times New Roman" w:hAnsi="Times New Roman"/>
          <w:sz w:val="24"/>
          <w:szCs w:val="24"/>
        </w:rPr>
        <w:t xml:space="preserve">Dalībnieks var iebilst pret šajā sadaļā noteiktajām darbībām un pieprasīt pārtraukt tās tikai gadījumā, ja konkrētajā Fiksācijā dalībnieks ir tieši identificējams un </w:t>
      </w:r>
      <w:r w:rsidR="004E3F9F" w:rsidRPr="00A03438">
        <w:rPr>
          <w:rFonts w:ascii="Times New Roman" w:hAnsi="Times New Roman"/>
          <w:sz w:val="24"/>
          <w:szCs w:val="24"/>
        </w:rPr>
        <w:t>konkursa rīkotājam</w:t>
      </w:r>
      <w:r w:rsidRPr="00A03438">
        <w:rPr>
          <w:rFonts w:ascii="Times New Roman" w:hAnsi="Times New Roman"/>
          <w:sz w:val="24"/>
          <w:szCs w:val="24"/>
        </w:rPr>
        <w:t xml:space="preserve"> ir tehniski iespējams dzēst konkrēto dalībnieku un/vai neizmantot konkrēto Fiksāciju.</w:t>
      </w:r>
    </w:p>
    <w:p w14:paraId="7F9B764F" w14:textId="77777777" w:rsidR="00583221" w:rsidRPr="00A03438" w:rsidRDefault="00583221" w:rsidP="00AA1BEF">
      <w:pPr>
        <w:numPr>
          <w:ilvl w:val="0"/>
          <w:numId w:val="31"/>
        </w:numPr>
        <w:spacing w:after="0" w:line="240" w:lineRule="auto"/>
        <w:jc w:val="both"/>
        <w:rPr>
          <w:rFonts w:ascii="Times New Roman" w:hAnsi="Times New Roman"/>
          <w:sz w:val="24"/>
          <w:szCs w:val="24"/>
        </w:rPr>
      </w:pPr>
      <w:r w:rsidRPr="00A03438">
        <w:rPr>
          <w:rFonts w:ascii="Times New Roman" w:hAnsi="Times New Roman"/>
          <w:sz w:val="24"/>
          <w:szCs w:val="24"/>
        </w:rPr>
        <w:t xml:space="preserve">Pasākumā esošie plašsaziņas līdzekļi darbojas saskaņā ar to profesionālo darbību regulējošajiem likumiem un atbild par personas datu apstrādi atbilstoši normatīvo aktu prasībām. </w:t>
      </w:r>
    </w:p>
    <w:p w14:paraId="0A16BB33" w14:textId="77777777" w:rsidR="00583221" w:rsidRPr="00A03438" w:rsidRDefault="00583221" w:rsidP="00AA1BEF">
      <w:pPr>
        <w:spacing w:after="0" w:line="240" w:lineRule="auto"/>
        <w:ind w:left="720"/>
        <w:jc w:val="both"/>
        <w:rPr>
          <w:rFonts w:ascii="Times New Roman" w:hAnsi="Times New Roman"/>
          <w:sz w:val="24"/>
          <w:szCs w:val="24"/>
        </w:rPr>
      </w:pPr>
    </w:p>
    <w:p w14:paraId="251848CE" w14:textId="77777777" w:rsidR="00583221" w:rsidRPr="00A03438" w:rsidRDefault="00583221" w:rsidP="00AA1BEF">
      <w:pPr>
        <w:spacing w:after="0" w:line="240" w:lineRule="auto"/>
        <w:jc w:val="both"/>
        <w:rPr>
          <w:rFonts w:ascii="Times New Roman" w:hAnsi="Times New Roman"/>
          <w:b/>
          <w:sz w:val="24"/>
          <w:szCs w:val="24"/>
        </w:rPr>
      </w:pPr>
      <w:r w:rsidRPr="00A03438">
        <w:rPr>
          <w:rFonts w:ascii="Times New Roman" w:hAnsi="Times New Roman"/>
          <w:b/>
          <w:sz w:val="24"/>
          <w:szCs w:val="24"/>
        </w:rPr>
        <w:t>Pasākuma personas datu apstrāde, to drošība un aizsardzība</w:t>
      </w:r>
    </w:p>
    <w:p w14:paraId="2FADBFEF" w14:textId="77777777" w:rsidR="00583221" w:rsidRPr="00A03438" w:rsidRDefault="00583221" w:rsidP="00AA1BEF">
      <w:pPr>
        <w:numPr>
          <w:ilvl w:val="0"/>
          <w:numId w:val="32"/>
        </w:numPr>
        <w:spacing w:after="0" w:line="240" w:lineRule="auto"/>
        <w:jc w:val="both"/>
        <w:rPr>
          <w:rFonts w:ascii="Times New Roman" w:hAnsi="Times New Roman"/>
          <w:sz w:val="24"/>
          <w:szCs w:val="24"/>
        </w:rPr>
      </w:pPr>
      <w:r w:rsidRPr="00A03438">
        <w:rPr>
          <w:rFonts w:ascii="Times New Roman" w:hAnsi="Times New Roman"/>
          <w:sz w:val="24"/>
          <w:szCs w:val="24"/>
        </w:rPr>
        <w:t>Šīs sadaļas mērķis ir sniegt pilnīgu informāciju dalībniekam par tās personas datu apstrādes mērķiem, tiesisko pamatu un sniegt informāciju dalībniekam par personas datu apstrādes pārzini.</w:t>
      </w:r>
    </w:p>
    <w:p w14:paraId="37A8F709" w14:textId="77777777" w:rsidR="00583221" w:rsidRPr="00A03438" w:rsidRDefault="00583221" w:rsidP="00AA1BEF">
      <w:pPr>
        <w:numPr>
          <w:ilvl w:val="0"/>
          <w:numId w:val="32"/>
        </w:numPr>
        <w:spacing w:after="0" w:line="240" w:lineRule="auto"/>
        <w:jc w:val="both"/>
        <w:rPr>
          <w:rFonts w:ascii="Times New Roman" w:hAnsi="Times New Roman"/>
          <w:sz w:val="24"/>
          <w:szCs w:val="24"/>
        </w:rPr>
      </w:pPr>
      <w:r w:rsidRPr="00A03438">
        <w:rPr>
          <w:rFonts w:ascii="Times New Roman" w:hAnsi="Times New Roman"/>
          <w:sz w:val="24"/>
          <w:szCs w:val="24"/>
        </w:rPr>
        <w:t xml:space="preserve">Dalībnieka personas dati tiek iegūti un apstrādāti, pamatojoties uz </w:t>
      </w:r>
      <w:r w:rsidRPr="00A03438">
        <w:rPr>
          <w:rFonts w:ascii="Times New Roman" w:hAnsi="Times New Roman"/>
          <w:bCs/>
          <w:sz w:val="24"/>
          <w:szCs w:val="24"/>
        </w:rPr>
        <w:t xml:space="preserve">Ministru kabineta </w:t>
      </w:r>
      <w:r w:rsidRPr="00A03438">
        <w:rPr>
          <w:rFonts w:ascii="Times New Roman" w:hAnsi="Times New Roman"/>
          <w:bCs/>
          <w:sz w:val="24"/>
          <w:szCs w:val="24"/>
        </w:rPr>
        <w:br/>
        <w:t xml:space="preserve">2012. gada 18. decembra noteikumiem Nr. 931 „Latvijas Nacionālā kultūras centra </w:t>
      </w:r>
      <w:r w:rsidRPr="00A03438">
        <w:rPr>
          <w:rFonts w:ascii="Times New Roman" w:hAnsi="Times New Roman"/>
          <w:bCs/>
          <w:sz w:val="24"/>
          <w:szCs w:val="24"/>
        </w:rPr>
        <w:lastRenderedPageBreak/>
        <w:t>nolikums”.</w:t>
      </w:r>
      <w:r w:rsidRPr="00A03438">
        <w:rPr>
          <w:rFonts w:ascii="Times New Roman" w:hAnsi="Times New Roman"/>
          <w:sz w:val="24"/>
          <w:szCs w:val="24"/>
        </w:rPr>
        <w:t xml:space="preserve"> Saskaņā ar Regulas 6. panta pirmās daļas c) apakšpunktu personas datu apstrāde tiek veikta, lai nodrošinātu noteiktās prasības.</w:t>
      </w:r>
    </w:p>
    <w:p w14:paraId="6819EB7C" w14:textId="77777777" w:rsidR="00583221" w:rsidRPr="00A03438" w:rsidRDefault="00583221" w:rsidP="00AA1BEF">
      <w:pPr>
        <w:numPr>
          <w:ilvl w:val="0"/>
          <w:numId w:val="32"/>
        </w:numPr>
        <w:spacing w:after="0" w:line="240" w:lineRule="auto"/>
        <w:jc w:val="both"/>
        <w:rPr>
          <w:rFonts w:ascii="Times New Roman" w:hAnsi="Times New Roman"/>
          <w:sz w:val="24"/>
          <w:szCs w:val="24"/>
        </w:rPr>
      </w:pPr>
      <w:r w:rsidRPr="00A03438">
        <w:rPr>
          <w:rFonts w:ascii="Times New Roman" w:hAnsi="Times New Roman"/>
          <w:sz w:val="24"/>
          <w:szCs w:val="24"/>
        </w:rPr>
        <w:t>Dalībnieka datu apstrādes mērķi:</w:t>
      </w:r>
    </w:p>
    <w:p w14:paraId="456BDE5F" w14:textId="77777777" w:rsidR="00583221" w:rsidRPr="00A03438" w:rsidRDefault="00583221" w:rsidP="00AA1BEF">
      <w:pPr>
        <w:spacing w:after="0" w:line="240" w:lineRule="auto"/>
        <w:ind w:left="720"/>
        <w:jc w:val="both"/>
        <w:rPr>
          <w:rFonts w:ascii="Times New Roman" w:hAnsi="Times New Roman"/>
          <w:sz w:val="24"/>
          <w:szCs w:val="24"/>
        </w:rPr>
      </w:pPr>
      <w:r w:rsidRPr="00A03438">
        <w:rPr>
          <w:rFonts w:ascii="Times New Roman" w:hAnsi="Times New Roman"/>
          <w:sz w:val="24"/>
          <w:szCs w:val="24"/>
        </w:rPr>
        <w:t>3.1. pasākuma popularizēšana, pasākuma atspoguļošana, sabiedrības informēšana par pasākuma norisi;</w:t>
      </w:r>
    </w:p>
    <w:p w14:paraId="563EB2AF" w14:textId="77777777" w:rsidR="00583221" w:rsidRPr="00A03438" w:rsidRDefault="00583221" w:rsidP="00AA1BEF">
      <w:pPr>
        <w:spacing w:after="0" w:line="240" w:lineRule="auto"/>
        <w:ind w:left="720"/>
        <w:jc w:val="both"/>
        <w:rPr>
          <w:rFonts w:ascii="Times New Roman" w:hAnsi="Times New Roman"/>
          <w:sz w:val="24"/>
          <w:szCs w:val="24"/>
        </w:rPr>
      </w:pPr>
      <w:r w:rsidRPr="00A03438">
        <w:rPr>
          <w:rFonts w:ascii="Times New Roman" w:hAnsi="Times New Roman"/>
          <w:sz w:val="24"/>
          <w:szCs w:val="24"/>
        </w:rPr>
        <w:t>3.2. dalībnieka personu datu glabāšana arhivēšanas nolūkiem sabiedrības interesēs un statistikas nolūkiem.</w:t>
      </w:r>
    </w:p>
    <w:p w14:paraId="3E59CB0D" w14:textId="77777777" w:rsidR="00583221" w:rsidRPr="00A03438" w:rsidRDefault="00583221" w:rsidP="00AA1BEF">
      <w:pPr>
        <w:numPr>
          <w:ilvl w:val="0"/>
          <w:numId w:val="32"/>
        </w:numPr>
        <w:spacing w:after="0" w:line="240" w:lineRule="auto"/>
        <w:jc w:val="both"/>
        <w:rPr>
          <w:rFonts w:ascii="Times New Roman" w:hAnsi="Times New Roman"/>
          <w:sz w:val="24"/>
          <w:szCs w:val="24"/>
        </w:rPr>
      </w:pPr>
      <w:r w:rsidRPr="00A03438">
        <w:rPr>
          <w:rFonts w:ascii="Times New Roman" w:hAnsi="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5CF85A5" w14:textId="77777777" w:rsidR="00583221" w:rsidRPr="00A03438" w:rsidRDefault="00583221" w:rsidP="00AA1BEF">
      <w:pPr>
        <w:numPr>
          <w:ilvl w:val="0"/>
          <w:numId w:val="32"/>
        </w:numPr>
        <w:spacing w:after="0" w:line="240" w:lineRule="auto"/>
        <w:jc w:val="both"/>
        <w:rPr>
          <w:rFonts w:ascii="Times New Roman" w:hAnsi="Times New Roman"/>
          <w:sz w:val="24"/>
          <w:szCs w:val="24"/>
        </w:rPr>
      </w:pPr>
      <w:r w:rsidRPr="00A03438">
        <w:rPr>
          <w:rFonts w:ascii="Times New Roman" w:hAnsi="Times New Roman"/>
          <w:sz w:val="24"/>
          <w:szCs w:val="24"/>
        </w:rPr>
        <w:t>Dalībnieka tiesības:</w:t>
      </w:r>
    </w:p>
    <w:p w14:paraId="5546CF33" w14:textId="0C48D602" w:rsidR="00583221" w:rsidRPr="00A03438" w:rsidRDefault="00583221" w:rsidP="00AA1BEF">
      <w:pPr>
        <w:spacing w:after="0" w:line="240" w:lineRule="auto"/>
        <w:ind w:left="720"/>
        <w:jc w:val="both"/>
        <w:rPr>
          <w:rFonts w:ascii="Times New Roman" w:hAnsi="Times New Roman"/>
          <w:sz w:val="24"/>
          <w:szCs w:val="24"/>
        </w:rPr>
      </w:pPr>
      <w:r w:rsidRPr="00A03438">
        <w:rPr>
          <w:rFonts w:ascii="Times New Roman" w:hAnsi="Times New Roman"/>
          <w:sz w:val="24"/>
          <w:szCs w:val="24"/>
        </w:rPr>
        <w:t xml:space="preserve">5.1. pieprasīt </w:t>
      </w:r>
      <w:r w:rsidR="004E3F9F" w:rsidRPr="00A03438">
        <w:rPr>
          <w:rFonts w:ascii="Times New Roman" w:hAnsi="Times New Roman"/>
          <w:sz w:val="24"/>
          <w:szCs w:val="24"/>
        </w:rPr>
        <w:t>konkursa rīkotāja</w:t>
      </w:r>
      <w:r w:rsidRPr="00A03438">
        <w:rPr>
          <w:rFonts w:ascii="Times New Roman" w:hAnsi="Times New Roman"/>
          <w:sz w:val="24"/>
          <w:szCs w:val="24"/>
        </w:rPr>
        <w:t xml:space="preserve"> piekļuvi dalībnieka personas datiem;</w:t>
      </w:r>
    </w:p>
    <w:p w14:paraId="1887C394" w14:textId="6C82F85E" w:rsidR="00583221" w:rsidRPr="00A03438" w:rsidRDefault="00583221" w:rsidP="00AA1BEF">
      <w:pPr>
        <w:spacing w:after="0" w:line="240" w:lineRule="auto"/>
        <w:ind w:left="720"/>
        <w:jc w:val="both"/>
        <w:rPr>
          <w:rFonts w:ascii="Times New Roman" w:hAnsi="Times New Roman"/>
          <w:sz w:val="24"/>
          <w:szCs w:val="24"/>
        </w:rPr>
      </w:pPr>
      <w:r w:rsidRPr="00A03438">
        <w:rPr>
          <w:rFonts w:ascii="Times New Roman" w:hAnsi="Times New Roman"/>
          <w:sz w:val="24"/>
          <w:szCs w:val="24"/>
        </w:rPr>
        <w:t xml:space="preserve">5.2. pieprasīt </w:t>
      </w:r>
      <w:r w:rsidR="004E3F9F" w:rsidRPr="00A03438">
        <w:rPr>
          <w:rFonts w:ascii="Times New Roman" w:hAnsi="Times New Roman"/>
          <w:sz w:val="24"/>
          <w:szCs w:val="24"/>
        </w:rPr>
        <w:t>konkursa rīkotāja</w:t>
      </w:r>
      <w:r w:rsidRPr="00A03438">
        <w:rPr>
          <w:rFonts w:ascii="Times New Roman" w:hAnsi="Times New Roman"/>
          <w:sz w:val="24"/>
          <w:szCs w:val="24"/>
        </w:rPr>
        <w:t xml:space="preserve"> dalībnieka personas datu labošanu vai dzēšanu, vai apstrādes ierobežošanu attiecībā uz dalībnieku, vai tiesības iebilst pret apstrādi;</w:t>
      </w:r>
    </w:p>
    <w:p w14:paraId="2B66B565" w14:textId="77777777" w:rsidR="00583221" w:rsidRPr="00A03438" w:rsidRDefault="00583221" w:rsidP="00AA1BEF">
      <w:pPr>
        <w:spacing w:after="0" w:line="240" w:lineRule="auto"/>
        <w:ind w:left="720"/>
        <w:jc w:val="both"/>
        <w:rPr>
          <w:rFonts w:ascii="Times New Roman" w:hAnsi="Times New Roman"/>
          <w:sz w:val="24"/>
          <w:szCs w:val="24"/>
        </w:rPr>
      </w:pPr>
      <w:r w:rsidRPr="00A03438">
        <w:rPr>
          <w:rFonts w:ascii="Times New Roman" w:hAnsi="Times New Roman"/>
          <w:sz w:val="24"/>
          <w:szCs w:val="24"/>
        </w:rPr>
        <w:t>5.3. iesniegt sūdzību uzraudzības iestādei – Datu valsts inspekcijai.</w:t>
      </w:r>
    </w:p>
    <w:p w14:paraId="1E49B91D" w14:textId="25DDDF81" w:rsidR="00583221" w:rsidRPr="00A03438" w:rsidRDefault="00583221" w:rsidP="00AA1BEF">
      <w:pPr>
        <w:numPr>
          <w:ilvl w:val="0"/>
          <w:numId w:val="32"/>
        </w:numPr>
        <w:spacing w:after="0" w:line="240" w:lineRule="auto"/>
        <w:jc w:val="both"/>
        <w:rPr>
          <w:rFonts w:ascii="Times New Roman" w:hAnsi="Times New Roman"/>
          <w:sz w:val="24"/>
          <w:szCs w:val="24"/>
        </w:rPr>
      </w:pPr>
      <w:r w:rsidRPr="00A03438">
        <w:rPr>
          <w:rFonts w:ascii="Times New Roman" w:hAnsi="Times New Roman"/>
          <w:sz w:val="24"/>
          <w:szCs w:val="24"/>
        </w:rPr>
        <w:t xml:space="preserve">Dalībnieka personas datu apstrādes ietvaros </w:t>
      </w:r>
      <w:r w:rsidR="004E3F9F" w:rsidRPr="00A03438">
        <w:rPr>
          <w:rFonts w:ascii="Times New Roman" w:hAnsi="Times New Roman"/>
          <w:sz w:val="24"/>
          <w:szCs w:val="24"/>
        </w:rPr>
        <w:t>konkursa rīkotājs</w:t>
      </w:r>
      <w:r w:rsidRPr="00A03438">
        <w:rPr>
          <w:rFonts w:ascii="Times New Roman" w:hAnsi="Times New Roman"/>
          <w:sz w:val="24"/>
          <w:szCs w:val="24"/>
        </w:rPr>
        <w:t xml:space="preserve"> nodrošina:</w:t>
      </w:r>
    </w:p>
    <w:p w14:paraId="0D4F43B6" w14:textId="77777777" w:rsidR="00583221" w:rsidRPr="00A03438" w:rsidRDefault="00583221" w:rsidP="00AA1BEF">
      <w:pPr>
        <w:spacing w:after="0" w:line="240" w:lineRule="auto"/>
        <w:ind w:left="720"/>
        <w:jc w:val="both"/>
        <w:rPr>
          <w:rFonts w:ascii="Times New Roman" w:hAnsi="Times New Roman"/>
          <w:sz w:val="24"/>
          <w:szCs w:val="24"/>
        </w:rPr>
      </w:pPr>
      <w:r w:rsidRPr="00A03438">
        <w:rPr>
          <w:rFonts w:ascii="Times New Roman" w:hAnsi="Times New Roman"/>
          <w:sz w:val="24"/>
          <w:szCs w:val="24"/>
        </w:rPr>
        <w:t>6.1. informācijas sniegšanu dalībniekam saskaņā ar Regulas 13. pantu;</w:t>
      </w:r>
    </w:p>
    <w:p w14:paraId="34E55D1B" w14:textId="77777777" w:rsidR="00583221" w:rsidRPr="00A03438" w:rsidRDefault="00583221" w:rsidP="00AA1BEF">
      <w:pPr>
        <w:spacing w:after="0" w:line="240" w:lineRule="auto"/>
        <w:ind w:left="720"/>
        <w:jc w:val="both"/>
        <w:rPr>
          <w:rFonts w:ascii="Times New Roman" w:hAnsi="Times New Roman"/>
          <w:sz w:val="24"/>
          <w:szCs w:val="24"/>
        </w:rPr>
      </w:pPr>
      <w:r w:rsidRPr="00A03438">
        <w:rPr>
          <w:rFonts w:ascii="Times New Roman" w:hAnsi="Times New Roman"/>
          <w:sz w:val="24"/>
          <w:szCs w:val="24"/>
        </w:rPr>
        <w:t>6.2. tehnisko un organizatorisko pasākumu veikšanu dalībnieka personas datu drošības un aizsardzības nodrošināšanai;</w:t>
      </w:r>
    </w:p>
    <w:p w14:paraId="5E31B34B" w14:textId="1590DFE0" w:rsidR="00583221" w:rsidRPr="00A03438" w:rsidRDefault="00583221" w:rsidP="00AA1BEF">
      <w:pPr>
        <w:spacing w:after="0" w:line="240" w:lineRule="auto"/>
        <w:ind w:left="720"/>
        <w:jc w:val="both"/>
        <w:rPr>
          <w:rFonts w:ascii="Times New Roman" w:hAnsi="Times New Roman"/>
          <w:sz w:val="24"/>
          <w:szCs w:val="24"/>
        </w:rPr>
      </w:pPr>
      <w:r w:rsidRPr="00A03438">
        <w:rPr>
          <w:rFonts w:ascii="Times New Roman" w:hAnsi="Times New Roman"/>
          <w:sz w:val="24"/>
          <w:szCs w:val="24"/>
        </w:rPr>
        <w:t xml:space="preserve">6.3. iespēju dalībniekam labot, dzēst tā sniegtos personas datus, ierobežot un iebilst pret dalībnieka personas datu apstrādi tiktāl, cik tas nav pretrunā ar </w:t>
      </w:r>
      <w:r w:rsidR="004E3F9F" w:rsidRPr="00A03438">
        <w:rPr>
          <w:rFonts w:ascii="Times New Roman" w:hAnsi="Times New Roman"/>
          <w:sz w:val="24"/>
          <w:szCs w:val="24"/>
        </w:rPr>
        <w:t>konkursa rīkotāja</w:t>
      </w:r>
      <w:r w:rsidRPr="00A03438">
        <w:rPr>
          <w:rFonts w:ascii="Times New Roman" w:hAnsi="Times New Roman"/>
          <w:sz w:val="24"/>
          <w:szCs w:val="24"/>
        </w:rPr>
        <w:t xml:space="preserve"> pienākumiem un tiesībām, kas izriet no normatīvajiem aktiem un šo pielikumu.</w:t>
      </w:r>
    </w:p>
    <w:p w14:paraId="39AEE06E" w14:textId="08B35720" w:rsidR="00583221" w:rsidRPr="00A03438" w:rsidRDefault="004E3F9F" w:rsidP="00AA1BEF">
      <w:pPr>
        <w:numPr>
          <w:ilvl w:val="0"/>
          <w:numId w:val="32"/>
        </w:numPr>
        <w:spacing w:after="0" w:line="240" w:lineRule="auto"/>
        <w:jc w:val="both"/>
        <w:rPr>
          <w:rFonts w:ascii="Times New Roman" w:hAnsi="Times New Roman"/>
          <w:sz w:val="24"/>
          <w:szCs w:val="24"/>
        </w:rPr>
      </w:pPr>
      <w:r w:rsidRPr="00A03438">
        <w:rPr>
          <w:rFonts w:ascii="Times New Roman" w:hAnsi="Times New Roman"/>
          <w:sz w:val="24"/>
          <w:szCs w:val="24"/>
        </w:rPr>
        <w:t>Konkursa rīkotājs</w:t>
      </w:r>
      <w:r w:rsidR="00583221" w:rsidRPr="00A03438">
        <w:rPr>
          <w:rFonts w:ascii="Times New Roman" w:hAnsi="Times New Roman"/>
          <w:sz w:val="24"/>
          <w:szCs w:val="24"/>
        </w:rPr>
        <w:t xml:space="preserve"> apņemas bez nepamatotas kavēšanās paziņot dalībniekam par personas datu aizsardzības pārkāpumu gadījumā, ja dalībnieka personas datu aizsardzības pārkāpums varētu radīt augstu risku dalībnieka tiesībām un brīvībām.</w:t>
      </w:r>
    </w:p>
    <w:p w14:paraId="04E4C16B" w14:textId="611F1D39" w:rsidR="00583221" w:rsidRPr="00A03438" w:rsidRDefault="00583221" w:rsidP="00AA1BEF">
      <w:pPr>
        <w:numPr>
          <w:ilvl w:val="0"/>
          <w:numId w:val="32"/>
        </w:numPr>
        <w:spacing w:after="0" w:line="240" w:lineRule="auto"/>
        <w:jc w:val="both"/>
        <w:rPr>
          <w:rFonts w:ascii="Times New Roman" w:hAnsi="Times New Roman"/>
          <w:sz w:val="24"/>
          <w:szCs w:val="24"/>
        </w:rPr>
      </w:pPr>
      <w:r w:rsidRPr="00A03438">
        <w:rPr>
          <w:rFonts w:ascii="Times New Roman" w:hAnsi="Times New Roman"/>
          <w:sz w:val="24"/>
          <w:szCs w:val="24"/>
        </w:rPr>
        <w:t xml:space="preserve">Ņemot vērā tehnikas līmeni, īstenošanas izmaksas un apstrādes raksturu, apmēru, kontekstu un nolūkus, kā arī dažādas iespējamības un smaguma pakāpes riskus attiecībā uz dalībnieka tiesībām un brīvībām, </w:t>
      </w:r>
      <w:r w:rsidR="004E3F9F" w:rsidRPr="00A03438">
        <w:rPr>
          <w:rFonts w:ascii="Times New Roman" w:hAnsi="Times New Roman"/>
          <w:sz w:val="24"/>
          <w:szCs w:val="24"/>
        </w:rPr>
        <w:t>konkursa rīkotājs</w:t>
      </w:r>
      <w:r w:rsidRPr="00A03438">
        <w:rPr>
          <w:rFonts w:ascii="Times New Roman" w:hAnsi="Times New Roman"/>
          <w:sz w:val="24"/>
          <w:szCs w:val="24"/>
        </w:rPr>
        <w:t xml:space="preserve"> īsteno atbilstīgus tehniskus un organizatoriskus pasākumus, lai nodrošinātu tādu drošības līmeni, kas atbilst riskam.</w:t>
      </w:r>
    </w:p>
    <w:p w14:paraId="0AB64DD7" w14:textId="77777777" w:rsidR="0082249C" w:rsidRPr="00A03438" w:rsidRDefault="0082249C" w:rsidP="00AA1BEF">
      <w:pPr>
        <w:pStyle w:val="Sarakstarindkopa"/>
        <w:spacing w:after="0" w:line="240" w:lineRule="auto"/>
        <w:ind w:left="360"/>
        <w:rPr>
          <w:rFonts w:ascii="Times New Roman" w:hAnsi="Times New Roman"/>
          <w:color w:val="000000" w:themeColor="text1"/>
          <w:sz w:val="24"/>
          <w:szCs w:val="24"/>
        </w:rPr>
      </w:pPr>
    </w:p>
    <w:sectPr w:rsidR="0082249C" w:rsidRPr="00A03438" w:rsidSect="00D554D1">
      <w:footerReference w:type="default" r:id="rId26"/>
      <w:pgSz w:w="11906" w:h="16838"/>
      <w:pgMar w:top="709" w:right="991" w:bottom="568"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DCED" w14:textId="77777777" w:rsidR="00D554D1" w:rsidRDefault="00D554D1">
      <w:pPr>
        <w:spacing w:after="0" w:line="240" w:lineRule="auto"/>
      </w:pPr>
      <w:r>
        <w:separator/>
      </w:r>
    </w:p>
  </w:endnote>
  <w:endnote w:type="continuationSeparator" w:id="0">
    <w:p w14:paraId="4495C812" w14:textId="77777777" w:rsidR="00D554D1" w:rsidRDefault="00D5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BDE3" w14:textId="097820D5" w:rsidR="00CA0DBD" w:rsidRDefault="0034078F">
    <w:pPr>
      <w:pStyle w:val="Kjene"/>
      <w:jc w:val="center"/>
    </w:pPr>
    <w:r>
      <w:fldChar w:fldCharType="begin"/>
    </w:r>
    <w:r>
      <w:instrText>PAGE</w:instrText>
    </w:r>
    <w:r>
      <w:fldChar w:fldCharType="separate"/>
    </w:r>
    <w:r w:rsidR="00BC2A3E">
      <w:rPr>
        <w:noProof/>
      </w:rPr>
      <w:t>9</w:t>
    </w:r>
    <w:r>
      <w:fldChar w:fldCharType="end"/>
    </w:r>
  </w:p>
  <w:p w14:paraId="30947C5E" w14:textId="77777777" w:rsidR="00CA0DBD" w:rsidRDefault="00CA0D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48AE" w14:textId="77777777" w:rsidR="00D554D1" w:rsidRDefault="00D554D1">
      <w:pPr>
        <w:spacing w:after="0" w:line="240" w:lineRule="auto"/>
      </w:pPr>
      <w:r>
        <w:separator/>
      </w:r>
    </w:p>
  </w:footnote>
  <w:footnote w:type="continuationSeparator" w:id="0">
    <w:p w14:paraId="4C6CACC8" w14:textId="77777777" w:rsidR="00D554D1" w:rsidRDefault="00D55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49E"/>
    <w:multiLevelType w:val="multilevel"/>
    <w:tmpl w:val="BE9E4E20"/>
    <w:lvl w:ilvl="0">
      <w:start w:val="10"/>
      <w:numFmt w:val="decimal"/>
      <w:lvlText w:val="%1."/>
      <w:lvlJc w:val="left"/>
      <w:pPr>
        <w:ind w:left="480" w:hanging="480"/>
      </w:pPr>
      <w:rPr>
        <w:sz w:val="24"/>
      </w:rPr>
    </w:lvl>
    <w:lvl w:ilvl="1">
      <w:start w:val="4"/>
      <w:numFmt w:val="decimal"/>
      <w:lvlText w:val="%1.%2."/>
      <w:lvlJc w:val="left"/>
      <w:pPr>
        <w:ind w:left="840" w:hanging="480"/>
      </w:pPr>
      <w:rPr>
        <w:sz w:val="24"/>
      </w:rPr>
    </w:lvl>
    <w:lvl w:ilvl="2">
      <w:start w:val="1"/>
      <w:numFmt w:val="decimal"/>
      <w:lvlText w:val="%1.%2.%3."/>
      <w:lvlJc w:val="left"/>
      <w:pPr>
        <w:tabs>
          <w:tab w:val="num" w:pos="720"/>
        </w:tabs>
        <w:ind w:left="1440" w:hanging="720"/>
      </w:pPr>
      <w:rPr>
        <w:sz w:val="24"/>
      </w:rPr>
    </w:lvl>
    <w:lvl w:ilvl="3">
      <w:start w:val="1"/>
      <w:numFmt w:val="decimal"/>
      <w:lvlText w:val="%1.%2.%3.%4."/>
      <w:lvlJc w:val="left"/>
      <w:pPr>
        <w:ind w:left="1800" w:hanging="720"/>
      </w:pPr>
      <w:rPr>
        <w:sz w:val="24"/>
      </w:rPr>
    </w:lvl>
    <w:lvl w:ilvl="4">
      <w:start w:val="1"/>
      <w:numFmt w:val="decimal"/>
      <w:lvlText w:val="%1.%2.%3.%4.%5."/>
      <w:lvlJc w:val="left"/>
      <w:pPr>
        <w:ind w:left="2520" w:hanging="1080"/>
      </w:pPr>
      <w:rPr>
        <w:sz w:val="24"/>
      </w:rPr>
    </w:lvl>
    <w:lvl w:ilvl="5">
      <w:start w:val="1"/>
      <w:numFmt w:val="decimal"/>
      <w:lvlText w:val="%1.%2.%3.%4.%5.%6."/>
      <w:lvlJc w:val="left"/>
      <w:pPr>
        <w:ind w:left="2880" w:hanging="1080"/>
      </w:pPr>
      <w:rPr>
        <w:sz w:val="24"/>
      </w:rPr>
    </w:lvl>
    <w:lvl w:ilvl="6">
      <w:start w:val="1"/>
      <w:numFmt w:val="decimal"/>
      <w:lvlText w:val="%1.%2.%3.%4.%5.%6.%7."/>
      <w:lvlJc w:val="left"/>
      <w:pPr>
        <w:ind w:left="3600" w:hanging="1440"/>
      </w:pPr>
      <w:rPr>
        <w:sz w:val="24"/>
      </w:rPr>
    </w:lvl>
    <w:lvl w:ilvl="7">
      <w:start w:val="1"/>
      <w:numFmt w:val="decimal"/>
      <w:lvlText w:val="%1.%2.%3.%4.%5.%6.%7.%8."/>
      <w:lvlJc w:val="left"/>
      <w:pPr>
        <w:ind w:left="3960" w:hanging="1440"/>
      </w:pPr>
      <w:rPr>
        <w:sz w:val="24"/>
      </w:rPr>
    </w:lvl>
    <w:lvl w:ilvl="8">
      <w:start w:val="1"/>
      <w:numFmt w:val="decimal"/>
      <w:lvlText w:val="%1.%2.%3.%4.%5.%6.%7.%8.%9."/>
      <w:lvlJc w:val="left"/>
      <w:pPr>
        <w:ind w:left="4680" w:hanging="1800"/>
      </w:pPr>
      <w:rPr>
        <w:sz w:val="24"/>
      </w:rPr>
    </w:lvl>
  </w:abstractNum>
  <w:abstractNum w:abstractNumId="1" w15:restartNumberingAfterBreak="0">
    <w:nsid w:val="0718580F"/>
    <w:multiLevelType w:val="hybridMultilevel"/>
    <w:tmpl w:val="19124A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915182D"/>
    <w:multiLevelType w:val="multilevel"/>
    <w:tmpl w:val="4954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Virsraksts3"/>
      <w:suff w:val="nothing"/>
      <w:lvlText w:val=""/>
      <w:lvlJc w:val="left"/>
      <w:pPr>
        <w:ind w:left="0" w:firstLine="0"/>
      </w:pPr>
    </w:lvl>
    <w:lvl w:ilvl="3">
      <w:start w:val="1"/>
      <w:numFmt w:val="none"/>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04F47B3"/>
    <w:multiLevelType w:val="multilevel"/>
    <w:tmpl w:val="72AA82E6"/>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82A411C"/>
    <w:multiLevelType w:val="multilevel"/>
    <w:tmpl w:val="887CA58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461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1798D"/>
    <w:multiLevelType w:val="multilevel"/>
    <w:tmpl w:val="1CAC3324"/>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775C95"/>
    <w:multiLevelType w:val="hybridMultilevel"/>
    <w:tmpl w:val="11D80252"/>
    <w:lvl w:ilvl="0" w:tplc="523E91F6">
      <w:start w:val="202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836814"/>
    <w:multiLevelType w:val="hybridMultilevel"/>
    <w:tmpl w:val="CA62CC3C"/>
    <w:lvl w:ilvl="0" w:tplc="CB808728">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C05E5C"/>
    <w:multiLevelType w:val="hybridMultilevel"/>
    <w:tmpl w:val="990CD3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31D41D9"/>
    <w:multiLevelType w:val="multilevel"/>
    <w:tmpl w:val="DFC416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9A0AAF"/>
    <w:multiLevelType w:val="multilevel"/>
    <w:tmpl w:val="7006FF7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997" w:hanging="720"/>
      </w:pPr>
      <w:rPr>
        <w:rFonts w:hint="default"/>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5DD55F5"/>
    <w:multiLevelType w:val="multilevel"/>
    <w:tmpl w:val="A95A73A4"/>
    <w:lvl w:ilvl="0">
      <w:start w:val="7"/>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B61CD3"/>
    <w:multiLevelType w:val="multilevel"/>
    <w:tmpl w:val="09BE3450"/>
    <w:lvl w:ilvl="0">
      <w:start w:val="14"/>
      <w:numFmt w:val="decimal"/>
      <w:lvlText w:val="%1."/>
      <w:lvlJc w:val="left"/>
      <w:pPr>
        <w:ind w:left="480" w:hanging="480"/>
      </w:pPr>
      <w:rPr>
        <w:rFonts w:ascii="Calibri" w:eastAsia="Calibri" w:hAnsi="Calibri" w:hint="default"/>
        <w:i w:val="0"/>
        <w:color w:val="000000" w:themeColor="text1"/>
      </w:rPr>
    </w:lvl>
    <w:lvl w:ilvl="1">
      <w:start w:val="2"/>
      <w:numFmt w:val="decimal"/>
      <w:lvlText w:val="%1.%2."/>
      <w:lvlJc w:val="left"/>
      <w:pPr>
        <w:ind w:left="1048" w:hanging="480"/>
      </w:pPr>
      <w:rPr>
        <w:rFonts w:ascii="Calibri" w:eastAsia="Calibri" w:hAnsi="Calibri" w:hint="default"/>
        <w:i w:val="0"/>
        <w:color w:val="000000" w:themeColor="text1"/>
      </w:rPr>
    </w:lvl>
    <w:lvl w:ilvl="2">
      <w:start w:val="1"/>
      <w:numFmt w:val="decimal"/>
      <w:lvlText w:val="%1.%2.%3."/>
      <w:lvlJc w:val="left"/>
      <w:pPr>
        <w:ind w:left="1571" w:hanging="720"/>
      </w:pPr>
      <w:rPr>
        <w:rFonts w:ascii="Calibri" w:eastAsia="Calibri" w:hAnsi="Calibri" w:hint="default"/>
        <w:i w:val="0"/>
        <w:color w:val="000000" w:themeColor="text1"/>
      </w:rPr>
    </w:lvl>
    <w:lvl w:ilvl="3">
      <w:start w:val="1"/>
      <w:numFmt w:val="decimal"/>
      <w:lvlText w:val="%1.%2.%3.%4."/>
      <w:lvlJc w:val="left"/>
      <w:pPr>
        <w:ind w:left="720" w:hanging="720"/>
      </w:pPr>
      <w:rPr>
        <w:rFonts w:ascii="Calibri" w:eastAsia="Calibri" w:hAnsi="Calibri" w:hint="default"/>
        <w:i w:val="0"/>
        <w:color w:val="000000" w:themeColor="text1"/>
      </w:rPr>
    </w:lvl>
    <w:lvl w:ilvl="4">
      <w:start w:val="1"/>
      <w:numFmt w:val="decimal"/>
      <w:lvlText w:val="%1.%2.%3.%4.%5."/>
      <w:lvlJc w:val="left"/>
      <w:pPr>
        <w:ind w:left="1080" w:hanging="1080"/>
      </w:pPr>
      <w:rPr>
        <w:rFonts w:ascii="Calibri" w:eastAsia="Calibri" w:hAnsi="Calibri" w:hint="default"/>
        <w:i w:val="0"/>
        <w:color w:val="000000" w:themeColor="text1"/>
      </w:rPr>
    </w:lvl>
    <w:lvl w:ilvl="5">
      <w:start w:val="1"/>
      <w:numFmt w:val="decimal"/>
      <w:lvlText w:val="%1.%2.%3.%4.%5.%6."/>
      <w:lvlJc w:val="left"/>
      <w:pPr>
        <w:ind w:left="1080" w:hanging="1080"/>
      </w:pPr>
      <w:rPr>
        <w:rFonts w:ascii="Calibri" w:eastAsia="Calibri" w:hAnsi="Calibri" w:hint="default"/>
        <w:i w:val="0"/>
        <w:color w:val="000000" w:themeColor="text1"/>
      </w:rPr>
    </w:lvl>
    <w:lvl w:ilvl="6">
      <w:start w:val="1"/>
      <w:numFmt w:val="decimal"/>
      <w:lvlText w:val="%1.%2.%3.%4.%5.%6.%7."/>
      <w:lvlJc w:val="left"/>
      <w:pPr>
        <w:ind w:left="1440" w:hanging="1440"/>
      </w:pPr>
      <w:rPr>
        <w:rFonts w:ascii="Calibri" w:eastAsia="Calibri" w:hAnsi="Calibri" w:hint="default"/>
        <w:i w:val="0"/>
        <w:color w:val="000000" w:themeColor="text1"/>
      </w:rPr>
    </w:lvl>
    <w:lvl w:ilvl="7">
      <w:start w:val="1"/>
      <w:numFmt w:val="decimal"/>
      <w:lvlText w:val="%1.%2.%3.%4.%5.%6.%7.%8."/>
      <w:lvlJc w:val="left"/>
      <w:pPr>
        <w:ind w:left="1440" w:hanging="1440"/>
      </w:pPr>
      <w:rPr>
        <w:rFonts w:ascii="Calibri" w:eastAsia="Calibri" w:hAnsi="Calibri" w:hint="default"/>
        <w:i w:val="0"/>
        <w:color w:val="000000" w:themeColor="text1"/>
      </w:rPr>
    </w:lvl>
    <w:lvl w:ilvl="8">
      <w:start w:val="1"/>
      <w:numFmt w:val="decimal"/>
      <w:lvlText w:val="%1.%2.%3.%4.%5.%6.%7.%8.%9."/>
      <w:lvlJc w:val="left"/>
      <w:pPr>
        <w:ind w:left="1800" w:hanging="1800"/>
      </w:pPr>
      <w:rPr>
        <w:rFonts w:ascii="Calibri" w:eastAsia="Calibri" w:hAnsi="Calibri" w:hint="default"/>
        <w:i w:val="0"/>
        <w:color w:val="000000" w:themeColor="text1"/>
      </w:rPr>
    </w:lvl>
  </w:abstractNum>
  <w:abstractNum w:abstractNumId="15" w15:restartNumberingAfterBreak="0">
    <w:nsid w:val="34282A96"/>
    <w:multiLevelType w:val="multilevel"/>
    <w:tmpl w:val="82B8529E"/>
    <w:styleLink w:val="ImportedStyle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140EC0"/>
    <w:multiLevelType w:val="multilevel"/>
    <w:tmpl w:val="203AA68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8F853FD"/>
    <w:multiLevelType w:val="multilevel"/>
    <w:tmpl w:val="B3AA2FA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C0289C"/>
    <w:multiLevelType w:val="hybridMultilevel"/>
    <w:tmpl w:val="06D0BD46"/>
    <w:lvl w:ilvl="0" w:tplc="04CA3CFE">
      <w:start w:val="7"/>
      <w:numFmt w:val="decimal"/>
      <w:lvlText w:val="%1."/>
      <w:lvlJc w:val="left"/>
      <w:pPr>
        <w:ind w:left="502" w:hanging="360"/>
      </w:pPr>
      <w:rPr>
        <w:rFonts w:hint="default"/>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400711F8"/>
    <w:multiLevelType w:val="hybridMultilevel"/>
    <w:tmpl w:val="F8E4FD18"/>
    <w:lvl w:ilvl="0" w:tplc="04CA3CFE">
      <w:start w:val="7"/>
      <w:numFmt w:val="decimal"/>
      <w:lvlText w:val="%1."/>
      <w:lvlJc w:val="left"/>
      <w:pPr>
        <w:ind w:left="360" w:hanging="360"/>
      </w:pPr>
      <w:rPr>
        <w:rFonts w:hint="default"/>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9E7F9E"/>
    <w:multiLevelType w:val="multilevel"/>
    <w:tmpl w:val="5906A9B0"/>
    <w:lvl w:ilvl="0">
      <w:start w:val="9"/>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21" w15:restartNumberingAfterBreak="0">
    <w:nsid w:val="4A183ABC"/>
    <w:multiLevelType w:val="multilevel"/>
    <w:tmpl w:val="E7622D72"/>
    <w:lvl w:ilvl="0">
      <w:start w:val="9"/>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2" w15:restartNumberingAfterBreak="0">
    <w:nsid w:val="52B373F9"/>
    <w:multiLevelType w:val="hybridMultilevel"/>
    <w:tmpl w:val="98547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3A7810"/>
    <w:multiLevelType w:val="multilevel"/>
    <w:tmpl w:val="A59A71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6787A56"/>
    <w:multiLevelType w:val="multilevel"/>
    <w:tmpl w:val="FD368560"/>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6C930B4"/>
    <w:multiLevelType w:val="multilevel"/>
    <w:tmpl w:val="2EFCD7F8"/>
    <w:lvl w:ilvl="0">
      <w:start w:val="11"/>
      <w:numFmt w:val="decimal"/>
      <w:lvlText w:val="%1."/>
      <w:lvlJc w:val="left"/>
      <w:pPr>
        <w:ind w:left="480" w:hanging="480"/>
      </w:pPr>
      <w:rPr>
        <w:b/>
        <w:sz w:val="24"/>
      </w:rPr>
    </w:lvl>
    <w:lvl w:ilvl="1">
      <w:start w:val="1"/>
      <w:numFmt w:val="decimal"/>
      <w:lvlText w:val="%1.%2."/>
      <w:lvlJc w:val="left"/>
      <w:pPr>
        <w:ind w:left="840" w:hanging="480"/>
      </w:pPr>
      <w:rPr>
        <w:b/>
        <w:sz w:val="24"/>
      </w:rPr>
    </w:lvl>
    <w:lvl w:ilvl="2">
      <w:start w:val="1"/>
      <w:numFmt w:val="decimal"/>
      <w:lvlText w:val="%1.%2.%3."/>
      <w:lvlJc w:val="left"/>
      <w:pPr>
        <w:tabs>
          <w:tab w:val="num" w:pos="3403"/>
        </w:tabs>
        <w:ind w:left="4123" w:hanging="720"/>
      </w:pPr>
      <w:rPr>
        <w:b w:val="0"/>
        <w:sz w:val="24"/>
      </w:rPr>
    </w:lvl>
    <w:lvl w:ilvl="3">
      <w:start w:val="1"/>
      <w:numFmt w:val="decimal"/>
      <w:lvlText w:val="%1.%2.%3.%4."/>
      <w:lvlJc w:val="left"/>
      <w:pPr>
        <w:ind w:left="1800" w:hanging="720"/>
      </w:pPr>
      <w:rPr>
        <w:b/>
        <w:sz w:val="24"/>
      </w:rPr>
    </w:lvl>
    <w:lvl w:ilvl="4">
      <w:start w:val="1"/>
      <w:numFmt w:val="decimal"/>
      <w:lvlText w:val="%1.%2.%3.%4.%5."/>
      <w:lvlJc w:val="left"/>
      <w:pPr>
        <w:ind w:left="2520" w:hanging="1080"/>
      </w:pPr>
      <w:rPr>
        <w:b/>
        <w:sz w:val="24"/>
      </w:rPr>
    </w:lvl>
    <w:lvl w:ilvl="5">
      <w:start w:val="1"/>
      <w:numFmt w:val="decimal"/>
      <w:lvlText w:val="%1.%2.%3.%4.%5.%6."/>
      <w:lvlJc w:val="left"/>
      <w:pPr>
        <w:ind w:left="2880" w:hanging="1080"/>
      </w:pPr>
      <w:rPr>
        <w:b/>
        <w:sz w:val="24"/>
      </w:rPr>
    </w:lvl>
    <w:lvl w:ilvl="6">
      <w:start w:val="1"/>
      <w:numFmt w:val="decimal"/>
      <w:lvlText w:val="%1.%2.%3.%4.%5.%6.%7."/>
      <w:lvlJc w:val="left"/>
      <w:pPr>
        <w:ind w:left="3600" w:hanging="1440"/>
      </w:pPr>
      <w:rPr>
        <w:b/>
        <w:sz w:val="24"/>
      </w:rPr>
    </w:lvl>
    <w:lvl w:ilvl="7">
      <w:start w:val="1"/>
      <w:numFmt w:val="decimal"/>
      <w:lvlText w:val="%1.%2.%3.%4.%5.%6.%7.%8."/>
      <w:lvlJc w:val="left"/>
      <w:pPr>
        <w:ind w:left="3960" w:hanging="1440"/>
      </w:pPr>
      <w:rPr>
        <w:b/>
        <w:sz w:val="24"/>
      </w:rPr>
    </w:lvl>
    <w:lvl w:ilvl="8">
      <w:start w:val="1"/>
      <w:numFmt w:val="decimal"/>
      <w:lvlText w:val="%1.%2.%3.%4.%5.%6.%7.%8.%9."/>
      <w:lvlJc w:val="left"/>
      <w:pPr>
        <w:ind w:left="4680" w:hanging="1800"/>
      </w:pPr>
      <w:rPr>
        <w:b/>
        <w:sz w:val="24"/>
      </w:rPr>
    </w:lvl>
  </w:abstractNum>
  <w:abstractNum w:abstractNumId="26" w15:restartNumberingAfterBreak="0">
    <w:nsid w:val="57121604"/>
    <w:multiLevelType w:val="hybridMultilevel"/>
    <w:tmpl w:val="26841A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243DFE"/>
    <w:multiLevelType w:val="hybridMultilevel"/>
    <w:tmpl w:val="E8DAA19E"/>
    <w:lvl w:ilvl="0" w:tplc="7E1C9D96">
      <w:start w:val="27"/>
      <w:numFmt w:val="decimal"/>
      <w:lvlText w:val="%1."/>
      <w:lvlJc w:val="left"/>
      <w:pPr>
        <w:ind w:left="360" w:hanging="360"/>
      </w:pPr>
      <w:rPr>
        <w:rFonts w:hint="default"/>
        <w:color w:val="00000A"/>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74A0B59"/>
    <w:multiLevelType w:val="multilevel"/>
    <w:tmpl w:val="82F440E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2902DE"/>
    <w:multiLevelType w:val="multilevel"/>
    <w:tmpl w:val="0426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1D22F2"/>
    <w:multiLevelType w:val="multilevel"/>
    <w:tmpl w:val="B3AA2F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2E0D9A"/>
    <w:multiLevelType w:val="multilevel"/>
    <w:tmpl w:val="0426001F"/>
    <w:lvl w:ilvl="0">
      <w:start w:val="1"/>
      <w:numFmt w:val="decimal"/>
      <w:lvlText w:val="%1."/>
      <w:lvlJc w:val="left"/>
      <w:pPr>
        <w:ind w:left="360" w:hanging="360"/>
      </w:pPr>
      <w:rPr>
        <w:bCs/>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244970"/>
    <w:multiLevelType w:val="multilevel"/>
    <w:tmpl w:val="11FAF018"/>
    <w:lvl w:ilvl="0">
      <w:start w:val="9"/>
      <w:numFmt w:val="decimal"/>
      <w:lvlText w:val="%1."/>
      <w:lvlJc w:val="left"/>
      <w:pPr>
        <w:ind w:left="540" w:hanging="540"/>
      </w:pPr>
      <w:rPr>
        <w:rFonts w:hint="default"/>
        <w:b w:val="0"/>
        <w:bCs w:val="0"/>
      </w:rPr>
    </w:lvl>
    <w:lvl w:ilvl="1">
      <w:start w:val="4"/>
      <w:numFmt w:val="decimal"/>
      <w:lvlText w:val="%1.%2."/>
      <w:lvlJc w:val="left"/>
      <w:pPr>
        <w:ind w:left="1041" w:hanging="540"/>
      </w:pPr>
      <w:rPr>
        <w:rFonts w:hint="default"/>
        <w:b/>
      </w:rPr>
    </w:lvl>
    <w:lvl w:ilvl="2">
      <w:start w:val="1"/>
      <w:numFmt w:val="decimal"/>
      <w:lvlText w:val="%1.%2.%3."/>
      <w:lvlJc w:val="left"/>
      <w:pPr>
        <w:ind w:left="1722" w:hanging="720"/>
      </w:pPr>
      <w:rPr>
        <w:rFonts w:hint="default"/>
        <w:b/>
      </w:rPr>
    </w:lvl>
    <w:lvl w:ilvl="3">
      <w:start w:val="1"/>
      <w:numFmt w:val="decimal"/>
      <w:lvlText w:val="%1.%2.%3.%4."/>
      <w:lvlJc w:val="left"/>
      <w:pPr>
        <w:ind w:left="2223" w:hanging="720"/>
      </w:pPr>
      <w:rPr>
        <w:rFonts w:hint="default"/>
        <w:b/>
      </w:rPr>
    </w:lvl>
    <w:lvl w:ilvl="4">
      <w:start w:val="1"/>
      <w:numFmt w:val="decimal"/>
      <w:lvlText w:val="%1.%2.%3.%4.%5."/>
      <w:lvlJc w:val="left"/>
      <w:pPr>
        <w:ind w:left="3084" w:hanging="1080"/>
      </w:pPr>
      <w:rPr>
        <w:rFonts w:hint="default"/>
        <w:b/>
      </w:rPr>
    </w:lvl>
    <w:lvl w:ilvl="5">
      <w:start w:val="1"/>
      <w:numFmt w:val="decimal"/>
      <w:lvlText w:val="%1.%2.%3.%4.%5.%6."/>
      <w:lvlJc w:val="left"/>
      <w:pPr>
        <w:ind w:left="3585" w:hanging="1080"/>
      </w:pPr>
      <w:rPr>
        <w:rFonts w:hint="default"/>
        <w:b/>
      </w:rPr>
    </w:lvl>
    <w:lvl w:ilvl="6">
      <w:start w:val="1"/>
      <w:numFmt w:val="decimal"/>
      <w:lvlText w:val="%1.%2.%3.%4.%5.%6.%7."/>
      <w:lvlJc w:val="left"/>
      <w:pPr>
        <w:ind w:left="4446" w:hanging="1440"/>
      </w:pPr>
      <w:rPr>
        <w:rFonts w:hint="default"/>
        <w:b/>
      </w:rPr>
    </w:lvl>
    <w:lvl w:ilvl="7">
      <w:start w:val="1"/>
      <w:numFmt w:val="decimal"/>
      <w:lvlText w:val="%1.%2.%3.%4.%5.%6.%7.%8."/>
      <w:lvlJc w:val="left"/>
      <w:pPr>
        <w:ind w:left="4947" w:hanging="1440"/>
      </w:pPr>
      <w:rPr>
        <w:rFonts w:hint="default"/>
        <w:b/>
      </w:rPr>
    </w:lvl>
    <w:lvl w:ilvl="8">
      <w:start w:val="1"/>
      <w:numFmt w:val="decimal"/>
      <w:lvlText w:val="%1.%2.%3.%4.%5.%6.%7.%8.%9."/>
      <w:lvlJc w:val="left"/>
      <w:pPr>
        <w:ind w:left="5808" w:hanging="1800"/>
      </w:pPr>
      <w:rPr>
        <w:rFonts w:hint="default"/>
        <w:b/>
      </w:rPr>
    </w:lvl>
  </w:abstractNum>
  <w:abstractNum w:abstractNumId="33" w15:restartNumberingAfterBreak="0">
    <w:nsid w:val="62FB0F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6E1532"/>
    <w:multiLevelType w:val="hybridMultilevel"/>
    <w:tmpl w:val="989077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22604B"/>
    <w:multiLevelType w:val="multilevel"/>
    <w:tmpl w:val="ED825764"/>
    <w:lvl w:ilvl="0">
      <w:start w:val="9"/>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B0B4E38"/>
    <w:multiLevelType w:val="multilevel"/>
    <w:tmpl w:val="E22C3CAC"/>
    <w:lvl w:ilvl="0">
      <w:start w:val="8"/>
      <w:numFmt w:val="decimal"/>
      <w:lvlText w:val="%1."/>
      <w:lvlJc w:val="left"/>
      <w:pPr>
        <w:ind w:left="720" w:hanging="360"/>
      </w:pPr>
      <w:rPr>
        <w:rFonts w:ascii="Times New Roman" w:hAnsi="Times New Roman" w:cs="Times New Roman"/>
        <w:b/>
        <w:bCs/>
        <w:sz w:val="24"/>
        <w:szCs w:val="24"/>
        <w:lang w:eastAsia="lv-LV"/>
      </w:rPr>
    </w:lvl>
    <w:lvl w:ilvl="1">
      <w:start w:val="1"/>
      <w:numFmt w:val="decimal"/>
      <w:lvlText w:val="%1.%2."/>
      <w:lvlJc w:val="left"/>
      <w:pPr>
        <w:ind w:left="720" w:hanging="360"/>
      </w:pPr>
      <w:rPr>
        <w:rFonts w:ascii="Times New Roman" w:hAnsi="Times New Roman" w:cs="Times New Roman"/>
        <w:b/>
        <w:bCs/>
        <w:sz w:val="24"/>
        <w:szCs w:val="24"/>
      </w:rPr>
    </w:lvl>
    <w:lvl w:ilvl="2">
      <w:start w:val="1"/>
      <w:numFmt w:val="decimal"/>
      <w:lvlText w:val="%1.%2.%3."/>
      <w:lvlJc w:val="left"/>
      <w:pPr>
        <w:tabs>
          <w:tab w:val="num" w:pos="720"/>
        </w:tabs>
        <w:ind w:left="1080" w:hanging="720"/>
      </w:pPr>
      <w:rPr>
        <w:rFonts w:ascii="Times New Roman" w:hAnsi="Times New Roman" w:cs="Times New Roman"/>
        <w:b/>
        <w:bCs/>
        <w:sz w:val="24"/>
        <w:szCs w:val="24"/>
        <w:lang w:eastAsia="lv-LV"/>
      </w:rPr>
    </w:lvl>
    <w:lvl w:ilvl="3">
      <w:start w:val="1"/>
      <w:numFmt w:val="decimal"/>
      <w:lvlText w:val="%1.%2.%3.%4."/>
      <w:lvlJc w:val="left"/>
      <w:pPr>
        <w:ind w:left="1080" w:hanging="720"/>
      </w:pPr>
      <w:rPr>
        <w:rFonts w:cs="Times New Roman"/>
        <w:bCs/>
        <w:sz w:val="24"/>
        <w:szCs w:val="24"/>
        <w:lang w:eastAsia="lv-LV"/>
      </w:rPr>
    </w:lvl>
    <w:lvl w:ilvl="4">
      <w:start w:val="1"/>
      <w:numFmt w:val="decimal"/>
      <w:lvlText w:val="%1.%2.%3.%4.%5."/>
      <w:lvlJc w:val="left"/>
      <w:pPr>
        <w:ind w:left="1440" w:hanging="1080"/>
      </w:pPr>
      <w:rPr>
        <w:rFonts w:cs="Times New Roman"/>
        <w:bCs/>
        <w:sz w:val="24"/>
        <w:szCs w:val="24"/>
        <w:lang w:eastAsia="lv-LV"/>
      </w:rPr>
    </w:lvl>
    <w:lvl w:ilvl="5">
      <w:start w:val="1"/>
      <w:numFmt w:val="decimal"/>
      <w:lvlText w:val="%1.%2.%3.%4.%5.%6."/>
      <w:lvlJc w:val="left"/>
      <w:pPr>
        <w:ind w:left="1440" w:hanging="1080"/>
      </w:pPr>
      <w:rPr>
        <w:rFonts w:cs="Times New Roman"/>
        <w:bCs/>
        <w:sz w:val="24"/>
        <w:szCs w:val="24"/>
        <w:lang w:eastAsia="lv-LV"/>
      </w:rPr>
    </w:lvl>
    <w:lvl w:ilvl="6">
      <w:start w:val="1"/>
      <w:numFmt w:val="decimal"/>
      <w:lvlText w:val="%1.%2.%3.%4.%5.%6.%7."/>
      <w:lvlJc w:val="left"/>
      <w:pPr>
        <w:ind w:left="1800" w:hanging="1440"/>
      </w:pPr>
      <w:rPr>
        <w:rFonts w:cs="Times New Roman"/>
        <w:bCs/>
        <w:sz w:val="24"/>
        <w:szCs w:val="24"/>
        <w:lang w:eastAsia="lv-LV"/>
      </w:rPr>
    </w:lvl>
    <w:lvl w:ilvl="7">
      <w:start w:val="1"/>
      <w:numFmt w:val="decimal"/>
      <w:lvlText w:val="%1.%2.%3.%4.%5.%6.%7.%8."/>
      <w:lvlJc w:val="left"/>
      <w:pPr>
        <w:ind w:left="1800" w:hanging="1440"/>
      </w:pPr>
      <w:rPr>
        <w:rFonts w:cs="Times New Roman"/>
        <w:bCs/>
        <w:sz w:val="24"/>
        <w:szCs w:val="24"/>
        <w:lang w:eastAsia="lv-LV"/>
      </w:rPr>
    </w:lvl>
    <w:lvl w:ilvl="8">
      <w:start w:val="1"/>
      <w:numFmt w:val="decimal"/>
      <w:lvlText w:val="%1.%2.%3.%4.%5.%6.%7.%8.%9."/>
      <w:lvlJc w:val="left"/>
      <w:pPr>
        <w:ind w:left="2160" w:hanging="1800"/>
      </w:pPr>
      <w:rPr>
        <w:rFonts w:cs="Times New Roman"/>
        <w:bCs/>
        <w:sz w:val="24"/>
        <w:szCs w:val="24"/>
        <w:lang w:eastAsia="lv-LV"/>
      </w:rPr>
    </w:lvl>
  </w:abstractNum>
  <w:abstractNum w:abstractNumId="38" w15:restartNumberingAfterBreak="0">
    <w:nsid w:val="6D9A6A8A"/>
    <w:multiLevelType w:val="multilevel"/>
    <w:tmpl w:val="82B8529E"/>
    <w:numStyleLink w:val="ImportedStyle2"/>
  </w:abstractNum>
  <w:abstractNum w:abstractNumId="39" w15:restartNumberingAfterBreak="0">
    <w:nsid w:val="6ED8331B"/>
    <w:multiLevelType w:val="multilevel"/>
    <w:tmpl w:val="A71C5FB2"/>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6FD810B8"/>
    <w:multiLevelType w:val="hybridMultilevel"/>
    <w:tmpl w:val="089CC58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7C6D2E90"/>
    <w:multiLevelType w:val="multilevel"/>
    <w:tmpl w:val="24565034"/>
    <w:lvl w:ilvl="0">
      <w:start w:val="11"/>
      <w:numFmt w:val="decimal"/>
      <w:lvlText w:val="%1."/>
      <w:lvlJc w:val="left"/>
      <w:pPr>
        <w:ind w:left="480" w:hanging="480"/>
      </w:pPr>
      <w:rPr>
        <w:sz w:val="24"/>
      </w:rPr>
    </w:lvl>
    <w:lvl w:ilvl="1">
      <w:start w:val="1"/>
      <w:numFmt w:val="decimal"/>
      <w:lvlText w:val="%1.%2."/>
      <w:lvlJc w:val="left"/>
      <w:pPr>
        <w:tabs>
          <w:tab w:val="num" w:pos="720"/>
        </w:tabs>
        <w:ind w:left="840" w:hanging="480"/>
      </w:pPr>
      <w:rPr>
        <w:sz w:val="24"/>
      </w:rPr>
    </w:lvl>
    <w:lvl w:ilvl="2">
      <w:start w:val="1"/>
      <w:numFmt w:val="decimal"/>
      <w:lvlText w:val="%1.%2.%3."/>
      <w:lvlJc w:val="left"/>
      <w:pPr>
        <w:tabs>
          <w:tab w:val="num" w:pos="720"/>
        </w:tabs>
        <w:ind w:left="1440" w:hanging="720"/>
      </w:pPr>
      <w:rPr>
        <w:sz w:val="24"/>
      </w:rPr>
    </w:lvl>
    <w:lvl w:ilvl="3">
      <w:start w:val="1"/>
      <w:numFmt w:val="decimal"/>
      <w:lvlText w:val="%1.%2.%3.%4."/>
      <w:lvlJc w:val="left"/>
      <w:pPr>
        <w:ind w:left="1800" w:hanging="720"/>
      </w:pPr>
      <w:rPr>
        <w:sz w:val="24"/>
      </w:rPr>
    </w:lvl>
    <w:lvl w:ilvl="4">
      <w:start w:val="1"/>
      <w:numFmt w:val="decimal"/>
      <w:lvlText w:val="%1.%2.%3.%4.%5."/>
      <w:lvlJc w:val="left"/>
      <w:pPr>
        <w:ind w:left="2520" w:hanging="1080"/>
      </w:pPr>
      <w:rPr>
        <w:sz w:val="24"/>
      </w:rPr>
    </w:lvl>
    <w:lvl w:ilvl="5">
      <w:start w:val="1"/>
      <w:numFmt w:val="decimal"/>
      <w:lvlText w:val="%1.%2.%3.%4.%5.%6."/>
      <w:lvlJc w:val="left"/>
      <w:pPr>
        <w:ind w:left="2880" w:hanging="1080"/>
      </w:pPr>
      <w:rPr>
        <w:sz w:val="24"/>
      </w:rPr>
    </w:lvl>
    <w:lvl w:ilvl="6">
      <w:start w:val="1"/>
      <w:numFmt w:val="decimal"/>
      <w:lvlText w:val="%1.%2.%3.%4.%5.%6.%7."/>
      <w:lvlJc w:val="left"/>
      <w:pPr>
        <w:ind w:left="3600" w:hanging="1440"/>
      </w:pPr>
      <w:rPr>
        <w:sz w:val="24"/>
      </w:rPr>
    </w:lvl>
    <w:lvl w:ilvl="7">
      <w:start w:val="1"/>
      <w:numFmt w:val="decimal"/>
      <w:lvlText w:val="%1.%2.%3.%4.%5.%6.%7.%8."/>
      <w:lvlJc w:val="left"/>
      <w:pPr>
        <w:ind w:left="3960" w:hanging="1440"/>
      </w:pPr>
      <w:rPr>
        <w:sz w:val="24"/>
      </w:rPr>
    </w:lvl>
    <w:lvl w:ilvl="8">
      <w:start w:val="1"/>
      <w:numFmt w:val="decimal"/>
      <w:lvlText w:val="%1.%2.%3.%4.%5.%6.%7.%8.%9."/>
      <w:lvlJc w:val="left"/>
      <w:pPr>
        <w:ind w:left="4680" w:hanging="1800"/>
      </w:pPr>
      <w:rPr>
        <w:sz w:val="24"/>
      </w:rPr>
    </w:lvl>
  </w:abstractNum>
  <w:abstractNum w:abstractNumId="42" w15:restartNumberingAfterBreak="0">
    <w:nsid w:val="7E210431"/>
    <w:multiLevelType w:val="multilevel"/>
    <w:tmpl w:val="1CAC3324"/>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174031973">
    <w:abstractNumId w:val="2"/>
  </w:num>
  <w:num w:numId="2" w16cid:durableId="416906298">
    <w:abstractNumId w:val="23"/>
  </w:num>
  <w:num w:numId="3" w16cid:durableId="1227569539">
    <w:abstractNumId w:val="25"/>
  </w:num>
  <w:num w:numId="4" w16cid:durableId="1466239122">
    <w:abstractNumId w:val="31"/>
  </w:num>
  <w:num w:numId="5" w16cid:durableId="244538659">
    <w:abstractNumId w:val="37"/>
  </w:num>
  <w:num w:numId="6" w16cid:durableId="1960136094">
    <w:abstractNumId w:val="41"/>
  </w:num>
  <w:num w:numId="7" w16cid:durableId="1471093246">
    <w:abstractNumId w:val="16"/>
  </w:num>
  <w:num w:numId="8" w16cid:durableId="1655645953">
    <w:abstractNumId w:val="0"/>
  </w:num>
  <w:num w:numId="9" w16cid:durableId="2116290219">
    <w:abstractNumId w:val="19"/>
  </w:num>
  <w:num w:numId="10" w16cid:durableId="2015721123">
    <w:abstractNumId w:val="28"/>
  </w:num>
  <w:num w:numId="11" w16cid:durableId="1906333584">
    <w:abstractNumId w:val="3"/>
  </w:num>
  <w:num w:numId="12" w16cid:durableId="1941376982">
    <w:abstractNumId w:val="11"/>
  </w:num>
  <w:num w:numId="13" w16cid:durableId="1196650375">
    <w:abstractNumId w:val="39"/>
  </w:num>
  <w:num w:numId="14" w16cid:durableId="1230460369">
    <w:abstractNumId w:val="24"/>
  </w:num>
  <w:num w:numId="15" w16cid:durableId="1850944903">
    <w:abstractNumId w:val="21"/>
  </w:num>
  <w:num w:numId="16" w16cid:durableId="1450277367">
    <w:abstractNumId w:val="32"/>
  </w:num>
  <w:num w:numId="17" w16cid:durableId="679547043">
    <w:abstractNumId w:val="42"/>
  </w:num>
  <w:num w:numId="18" w16cid:durableId="1838227823">
    <w:abstractNumId w:val="4"/>
  </w:num>
  <w:num w:numId="19" w16cid:durableId="1715304321">
    <w:abstractNumId w:val="6"/>
  </w:num>
  <w:num w:numId="20" w16cid:durableId="551770732">
    <w:abstractNumId w:val="17"/>
  </w:num>
  <w:num w:numId="21" w16cid:durableId="1481464188">
    <w:abstractNumId w:val="30"/>
  </w:num>
  <w:num w:numId="22" w16cid:durableId="1565019431">
    <w:abstractNumId w:val="26"/>
  </w:num>
  <w:num w:numId="23" w16cid:durableId="1527479513">
    <w:abstractNumId w:val="14"/>
  </w:num>
  <w:num w:numId="24" w16cid:durableId="818038808">
    <w:abstractNumId w:val="5"/>
  </w:num>
  <w:num w:numId="25" w16cid:durableId="707073065">
    <w:abstractNumId w:val="22"/>
  </w:num>
  <w:num w:numId="26" w16cid:durableId="1752847258">
    <w:abstractNumId w:val="7"/>
  </w:num>
  <w:num w:numId="27" w16cid:durableId="1200508476">
    <w:abstractNumId w:val="15"/>
  </w:num>
  <w:num w:numId="28" w16cid:durableId="1773285582">
    <w:abstractNumId w:val="38"/>
  </w:num>
  <w:num w:numId="29" w16cid:durableId="1732263392">
    <w:abstractNumId w:val="38"/>
    <w:lvlOverride w:ilvl="0">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16cid:durableId="503783252">
    <w:abstractNumId w:val="38"/>
    <w:lvlOverride w:ilvl="0">
      <w:lvl w:ilvl="0">
        <w:start w:val="1"/>
        <w:numFmt w:val="decimal"/>
        <w:lvlText w:val="%1."/>
        <w:lvlJc w:val="left"/>
        <w:pPr>
          <w:tabs>
            <w:tab w:val="left" w:pos="567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5670"/>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5670"/>
          </w:tabs>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5670"/>
          </w:tabs>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5670"/>
          </w:tabs>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5670"/>
          </w:tabs>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5670"/>
          </w:tabs>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5670"/>
          </w:tabs>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5670"/>
          </w:tabs>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16cid:durableId="501622185">
    <w:abstractNumId w:val="13"/>
  </w:num>
  <w:num w:numId="32" w16cid:durableId="683290485">
    <w:abstractNumId w:val="35"/>
  </w:num>
  <w:num w:numId="33" w16cid:durableId="968169238">
    <w:abstractNumId w:val="8"/>
  </w:num>
  <w:num w:numId="34" w16cid:durableId="1288900649">
    <w:abstractNumId w:val="18"/>
  </w:num>
  <w:num w:numId="35" w16cid:durableId="933241944">
    <w:abstractNumId w:val="29"/>
  </w:num>
  <w:num w:numId="36" w16cid:durableId="68043029">
    <w:abstractNumId w:val="12"/>
  </w:num>
  <w:num w:numId="37" w16cid:durableId="838469429">
    <w:abstractNumId w:val="20"/>
  </w:num>
  <w:num w:numId="38" w16cid:durableId="255869947">
    <w:abstractNumId w:val="36"/>
  </w:num>
  <w:num w:numId="39" w16cid:durableId="1262372536">
    <w:abstractNumId w:val="27"/>
  </w:num>
  <w:num w:numId="40" w16cid:durableId="708607078">
    <w:abstractNumId w:val="33"/>
  </w:num>
  <w:num w:numId="41" w16cid:durableId="935748436">
    <w:abstractNumId w:val="10"/>
  </w:num>
  <w:num w:numId="42" w16cid:durableId="991324106">
    <w:abstractNumId w:val="40"/>
  </w:num>
  <w:num w:numId="43" w16cid:durableId="1323001750">
    <w:abstractNumId w:val="9"/>
  </w:num>
  <w:num w:numId="44" w16cid:durableId="1457262828">
    <w:abstractNumId w:val="34"/>
  </w:num>
  <w:num w:numId="45" w16cid:durableId="1503664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704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BD"/>
    <w:rsid w:val="00004641"/>
    <w:rsid w:val="00011F28"/>
    <w:rsid w:val="000127EC"/>
    <w:rsid w:val="000259F0"/>
    <w:rsid w:val="00025D6A"/>
    <w:rsid w:val="00033EF6"/>
    <w:rsid w:val="00047F18"/>
    <w:rsid w:val="00061EE1"/>
    <w:rsid w:val="000661B7"/>
    <w:rsid w:val="000828FA"/>
    <w:rsid w:val="0009198C"/>
    <w:rsid w:val="000A101F"/>
    <w:rsid w:val="000A1B8C"/>
    <w:rsid w:val="000C6B60"/>
    <w:rsid w:val="000D3126"/>
    <w:rsid w:val="000E54C8"/>
    <w:rsid w:val="000E6DD7"/>
    <w:rsid w:val="001038A6"/>
    <w:rsid w:val="00107120"/>
    <w:rsid w:val="00116A0D"/>
    <w:rsid w:val="00124650"/>
    <w:rsid w:val="00146042"/>
    <w:rsid w:val="00146D87"/>
    <w:rsid w:val="00150FD6"/>
    <w:rsid w:val="0015507E"/>
    <w:rsid w:val="00170B29"/>
    <w:rsid w:val="0018085F"/>
    <w:rsid w:val="0018214F"/>
    <w:rsid w:val="00187E12"/>
    <w:rsid w:val="00191AE9"/>
    <w:rsid w:val="00194FAE"/>
    <w:rsid w:val="001A489D"/>
    <w:rsid w:val="001B4B6E"/>
    <w:rsid w:val="001C0E06"/>
    <w:rsid w:val="001C224B"/>
    <w:rsid w:val="001C41AA"/>
    <w:rsid w:val="001D3BB2"/>
    <w:rsid w:val="001E392C"/>
    <w:rsid w:val="001E54EA"/>
    <w:rsid w:val="00202C59"/>
    <w:rsid w:val="0020444E"/>
    <w:rsid w:val="00222249"/>
    <w:rsid w:val="00223AD1"/>
    <w:rsid w:val="00223C89"/>
    <w:rsid w:val="00223F4B"/>
    <w:rsid w:val="00225A20"/>
    <w:rsid w:val="002300A1"/>
    <w:rsid w:val="0024101D"/>
    <w:rsid w:val="00246A34"/>
    <w:rsid w:val="00250B45"/>
    <w:rsid w:val="00252DCA"/>
    <w:rsid w:val="0026479A"/>
    <w:rsid w:val="00275E74"/>
    <w:rsid w:val="002762FF"/>
    <w:rsid w:val="00277790"/>
    <w:rsid w:val="00283DB2"/>
    <w:rsid w:val="00287C34"/>
    <w:rsid w:val="00296899"/>
    <w:rsid w:val="002B00D4"/>
    <w:rsid w:val="002B6559"/>
    <w:rsid w:val="002D4FD6"/>
    <w:rsid w:val="002D6EDE"/>
    <w:rsid w:val="002E0EEF"/>
    <w:rsid w:val="002E10F7"/>
    <w:rsid w:val="002E402C"/>
    <w:rsid w:val="002F0210"/>
    <w:rsid w:val="002F775E"/>
    <w:rsid w:val="00304094"/>
    <w:rsid w:val="003206D2"/>
    <w:rsid w:val="00321893"/>
    <w:rsid w:val="00326C43"/>
    <w:rsid w:val="003357FE"/>
    <w:rsid w:val="00336BA1"/>
    <w:rsid w:val="0034078F"/>
    <w:rsid w:val="00345338"/>
    <w:rsid w:val="003544B8"/>
    <w:rsid w:val="00367245"/>
    <w:rsid w:val="00372B99"/>
    <w:rsid w:val="00383509"/>
    <w:rsid w:val="0038416E"/>
    <w:rsid w:val="00387CA7"/>
    <w:rsid w:val="00391004"/>
    <w:rsid w:val="003A2157"/>
    <w:rsid w:val="003A6C82"/>
    <w:rsid w:val="003B1C64"/>
    <w:rsid w:val="003D0C77"/>
    <w:rsid w:val="003D2690"/>
    <w:rsid w:val="003E48B8"/>
    <w:rsid w:val="003E7644"/>
    <w:rsid w:val="00411345"/>
    <w:rsid w:val="00412617"/>
    <w:rsid w:val="00423723"/>
    <w:rsid w:val="00436B2D"/>
    <w:rsid w:val="00461F77"/>
    <w:rsid w:val="00471D0C"/>
    <w:rsid w:val="00474A0B"/>
    <w:rsid w:val="00484B9C"/>
    <w:rsid w:val="004B67C4"/>
    <w:rsid w:val="004C1197"/>
    <w:rsid w:val="004E3F9F"/>
    <w:rsid w:val="004F240A"/>
    <w:rsid w:val="004F48EF"/>
    <w:rsid w:val="004F4F9D"/>
    <w:rsid w:val="00511B6F"/>
    <w:rsid w:val="00522EAF"/>
    <w:rsid w:val="0053627C"/>
    <w:rsid w:val="005467F4"/>
    <w:rsid w:val="00555C59"/>
    <w:rsid w:val="00557F40"/>
    <w:rsid w:val="00560B41"/>
    <w:rsid w:val="00567F7C"/>
    <w:rsid w:val="00572F63"/>
    <w:rsid w:val="00583221"/>
    <w:rsid w:val="00584D54"/>
    <w:rsid w:val="005903DA"/>
    <w:rsid w:val="005C58F0"/>
    <w:rsid w:val="005D7E7A"/>
    <w:rsid w:val="005E1767"/>
    <w:rsid w:val="005F2201"/>
    <w:rsid w:val="005F6371"/>
    <w:rsid w:val="006013DF"/>
    <w:rsid w:val="00607F41"/>
    <w:rsid w:val="00620A61"/>
    <w:rsid w:val="00644307"/>
    <w:rsid w:val="00653F27"/>
    <w:rsid w:val="00671135"/>
    <w:rsid w:val="006716DC"/>
    <w:rsid w:val="006737CE"/>
    <w:rsid w:val="006832BA"/>
    <w:rsid w:val="0068547E"/>
    <w:rsid w:val="00687CAD"/>
    <w:rsid w:val="006A3C4E"/>
    <w:rsid w:val="006C30FA"/>
    <w:rsid w:val="006C5501"/>
    <w:rsid w:val="006D17CC"/>
    <w:rsid w:val="006D5250"/>
    <w:rsid w:val="006D7383"/>
    <w:rsid w:val="006E40A5"/>
    <w:rsid w:val="006F1FCA"/>
    <w:rsid w:val="006F5861"/>
    <w:rsid w:val="006F7209"/>
    <w:rsid w:val="00711848"/>
    <w:rsid w:val="00715CC0"/>
    <w:rsid w:val="007200DD"/>
    <w:rsid w:val="007236A1"/>
    <w:rsid w:val="00724527"/>
    <w:rsid w:val="007335D6"/>
    <w:rsid w:val="00754163"/>
    <w:rsid w:val="00755034"/>
    <w:rsid w:val="00756D6E"/>
    <w:rsid w:val="007642B4"/>
    <w:rsid w:val="0076679F"/>
    <w:rsid w:val="00791205"/>
    <w:rsid w:val="00793450"/>
    <w:rsid w:val="007A39CD"/>
    <w:rsid w:val="007B0D07"/>
    <w:rsid w:val="007C3341"/>
    <w:rsid w:val="007C691B"/>
    <w:rsid w:val="007C6C74"/>
    <w:rsid w:val="007D4449"/>
    <w:rsid w:val="007E0938"/>
    <w:rsid w:val="007E53BF"/>
    <w:rsid w:val="0080351D"/>
    <w:rsid w:val="0080589D"/>
    <w:rsid w:val="008071D7"/>
    <w:rsid w:val="00812F23"/>
    <w:rsid w:val="0082249C"/>
    <w:rsid w:val="008236E1"/>
    <w:rsid w:val="00825CE5"/>
    <w:rsid w:val="0084496C"/>
    <w:rsid w:val="008548CC"/>
    <w:rsid w:val="00883A3D"/>
    <w:rsid w:val="0088727D"/>
    <w:rsid w:val="008876AC"/>
    <w:rsid w:val="008A099C"/>
    <w:rsid w:val="008B59BD"/>
    <w:rsid w:val="008D3830"/>
    <w:rsid w:val="008E23C3"/>
    <w:rsid w:val="00911E01"/>
    <w:rsid w:val="00916796"/>
    <w:rsid w:val="00926D94"/>
    <w:rsid w:val="00931985"/>
    <w:rsid w:val="00933693"/>
    <w:rsid w:val="00942E8B"/>
    <w:rsid w:val="00951FC6"/>
    <w:rsid w:val="009527B8"/>
    <w:rsid w:val="009553F8"/>
    <w:rsid w:val="00974BBD"/>
    <w:rsid w:val="009906FA"/>
    <w:rsid w:val="00993A14"/>
    <w:rsid w:val="009C2C9A"/>
    <w:rsid w:val="009D1C43"/>
    <w:rsid w:val="009D1D43"/>
    <w:rsid w:val="009D7481"/>
    <w:rsid w:val="009E0F95"/>
    <w:rsid w:val="009E2B3D"/>
    <w:rsid w:val="009E43B9"/>
    <w:rsid w:val="009F0189"/>
    <w:rsid w:val="009F34AD"/>
    <w:rsid w:val="00A03438"/>
    <w:rsid w:val="00A114B7"/>
    <w:rsid w:val="00A32C7D"/>
    <w:rsid w:val="00A45B92"/>
    <w:rsid w:val="00A46236"/>
    <w:rsid w:val="00A46A55"/>
    <w:rsid w:val="00A85AD4"/>
    <w:rsid w:val="00A8737A"/>
    <w:rsid w:val="00A9775B"/>
    <w:rsid w:val="00A97DBD"/>
    <w:rsid w:val="00AA1BEF"/>
    <w:rsid w:val="00AA760D"/>
    <w:rsid w:val="00AC1435"/>
    <w:rsid w:val="00AC51B1"/>
    <w:rsid w:val="00AD5339"/>
    <w:rsid w:val="00AE398D"/>
    <w:rsid w:val="00B04585"/>
    <w:rsid w:val="00B05CAA"/>
    <w:rsid w:val="00B24BAB"/>
    <w:rsid w:val="00B25E16"/>
    <w:rsid w:val="00B3723F"/>
    <w:rsid w:val="00B42D30"/>
    <w:rsid w:val="00B4486B"/>
    <w:rsid w:val="00B4749F"/>
    <w:rsid w:val="00B47E72"/>
    <w:rsid w:val="00B50BB7"/>
    <w:rsid w:val="00B67755"/>
    <w:rsid w:val="00B71281"/>
    <w:rsid w:val="00B71D3F"/>
    <w:rsid w:val="00B739C3"/>
    <w:rsid w:val="00BA042A"/>
    <w:rsid w:val="00BB5B7D"/>
    <w:rsid w:val="00BC2A3E"/>
    <w:rsid w:val="00BC306C"/>
    <w:rsid w:val="00BC592E"/>
    <w:rsid w:val="00BD2138"/>
    <w:rsid w:val="00BE5B91"/>
    <w:rsid w:val="00BE6495"/>
    <w:rsid w:val="00BF4DDA"/>
    <w:rsid w:val="00BF7E67"/>
    <w:rsid w:val="00C01315"/>
    <w:rsid w:val="00C01851"/>
    <w:rsid w:val="00C062BF"/>
    <w:rsid w:val="00C11921"/>
    <w:rsid w:val="00C21210"/>
    <w:rsid w:val="00C44B3A"/>
    <w:rsid w:val="00C44B7C"/>
    <w:rsid w:val="00C5363A"/>
    <w:rsid w:val="00C656EA"/>
    <w:rsid w:val="00C82FB9"/>
    <w:rsid w:val="00C91C8B"/>
    <w:rsid w:val="00C967AB"/>
    <w:rsid w:val="00CA0DBD"/>
    <w:rsid w:val="00CA13E9"/>
    <w:rsid w:val="00CA1F59"/>
    <w:rsid w:val="00CA261D"/>
    <w:rsid w:val="00CB2778"/>
    <w:rsid w:val="00CB679C"/>
    <w:rsid w:val="00CD35F6"/>
    <w:rsid w:val="00CE41EB"/>
    <w:rsid w:val="00CF7F91"/>
    <w:rsid w:val="00D074F6"/>
    <w:rsid w:val="00D13961"/>
    <w:rsid w:val="00D26040"/>
    <w:rsid w:val="00D32297"/>
    <w:rsid w:val="00D45D6C"/>
    <w:rsid w:val="00D554D1"/>
    <w:rsid w:val="00D56B9B"/>
    <w:rsid w:val="00D63115"/>
    <w:rsid w:val="00D668D0"/>
    <w:rsid w:val="00D90071"/>
    <w:rsid w:val="00D921E4"/>
    <w:rsid w:val="00DA143B"/>
    <w:rsid w:val="00DB17FF"/>
    <w:rsid w:val="00DE2892"/>
    <w:rsid w:val="00DE7ADB"/>
    <w:rsid w:val="00DF1CD3"/>
    <w:rsid w:val="00DF4B8B"/>
    <w:rsid w:val="00E010A8"/>
    <w:rsid w:val="00E01265"/>
    <w:rsid w:val="00E046AD"/>
    <w:rsid w:val="00E17AAB"/>
    <w:rsid w:val="00E26ADF"/>
    <w:rsid w:val="00E27F8A"/>
    <w:rsid w:val="00E30ED1"/>
    <w:rsid w:val="00E312C9"/>
    <w:rsid w:val="00E317CE"/>
    <w:rsid w:val="00E3580F"/>
    <w:rsid w:val="00E53D03"/>
    <w:rsid w:val="00E67679"/>
    <w:rsid w:val="00E67D2C"/>
    <w:rsid w:val="00E804DA"/>
    <w:rsid w:val="00E846B6"/>
    <w:rsid w:val="00E90A03"/>
    <w:rsid w:val="00E9275F"/>
    <w:rsid w:val="00E933B2"/>
    <w:rsid w:val="00EA03F4"/>
    <w:rsid w:val="00EB3CC0"/>
    <w:rsid w:val="00EB7E98"/>
    <w:rsid w:val="00EC764C"/>
    <w:rsid w:val="00ED2C71"/>
    <w:rsid w:val="00EE5AE2"/>
    <w:rsid w:val="00F123AD"/>
    <w:rsid w:val="00F2737A"/>
    <w:rsid w:val="00F36A9C"/>
    <w:rsid w:val="00F44757"/>
    <w:rsid w:val="00F455F6"/>
    <w:rsid w:val="00F55909"/>
    <w:rsid w:val="00F766F8"/>
    <w:rsid w:val="00F805D6"/>
    <w:rsid w:val="00F85435"/>
    <w:rsid w:val="00F9474B"/>
    <w:rsid w:val="00F97ED2"/>
    <w:rsid w:val="00FB1C01"/>
    <w:rsid w:val="00FC2201"/>
    <w:rsid w:val="00FC3B8D"/>
    <w:rsid w:val="00FC4E50"/>
    <w:rsid w:val="00FC6C8F"/>
    <w:rsid w:val="00FD1F97"/>
    <w:rsid w:val="00FD64FA"/>
    <w:rsid w:val="00FD7179"/>
    <w:rsid w:val="00FE4F55"/>
    <w:rsid w:val="00FE72C7"/>
    <w:rsid w:val="00FF31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9DFE"/>
  <w15:docId w15:val="{0DDE2776-6923-4403-AD3B-B63A8080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rFonts w:ascii="Calibri" w:eastAsia="Calibri" w:hAnsi="Calibri" w:cs="Times New Roman"/>
      <w:sz w:val="22"/>
      <w:szCs w:val="22"/>
      <w:lang w:bidi="ar-SA"/>
    </w:rPr>
  </w:style>
  <w:style w:type="paragraph" w:styleId="Virsraksts1">
    <w:name w:val="heading 1"/>
    <w:basedOn w:val="Parasts"/>
    <w:next w:val="Parasts"/>
    <w:link w:val="Virsraksts1Rakstz"/>
    <w:uiPriority w:val="9"/>
    <w:qFormat/>
    <w:rsid w:val="009C2C9A"/>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val="en-GB" w:eastAsia="en-US"/>
      <w14:ligatures w14:val="standardContextual"/>
    </w:rPr>
  </w:style>
  <w:style w:type="paragraph" w:styleId="Virsraksts2">
    <w:name w:val="heading 2"/>
    <w:basedOn w:val="Parasts"/>
    <w:next w:val="Parasts"/>
    <w:link w:val="Virsraksts2Rakstz"/>
    <w:uiPriority w:val="9"/>
    <w:unhideWhenUsed/>
    <w:qFormat/>
    <w:rsid w:val="00793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uiPriority w:val="9"/>
    <w:qFormat/>
    <w:pPr>
      <w:keepNext/>
      <w:numPr>
        <w:ilvl w:val="2"/>
        <w:numId w:val="1"/>
      </w:numPr>
      <w:spacing w:after="0" w:line="240" w:lineRule="auto"/>
      <w:jc w:val="center"/>
      <w:outlineLvl w:val="2"/>
    </w:pPr>
    <w:rPr>
      <w:rFonts w:ascii="Times New Roman" w:eastAsia="Times New Roman" w:hAnsi="Times New Roman"/>
      <w:b/>
      <w:bCs/>
      <w:sz w:val="28"/>
      <w:szCs w:val="24"/>
    </w:rPr>
  </w:style>
  <w:style w:type="paragraph" w:styleId="Virsraksts4">
    <w:name w:val="heading 4"/>
    <w:basedOn w:val="Parasts"/>
    <w:next w:val="Parasts"/>
    <w:link w:val="Virsraksts4Rakstz"/>
    <w:uiPriority w:val="9"/>
    <w:semiHidden/>
    <w:unhideWhenUsed/>
    <w:qFormat/>
    <w:rsid w:val="009C2C9A"/>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lang w:val="en-GB" w:eastAsia="en-US"/>
      <w14:ligatures w14:val="standardContextual"/>
    </w:rPr>
  </w:style>
  <w:style w:type="paragraph" w:styleId="Virsraksts5">
    <w:name w:val="heading 5"/>
    <w:basedOn w:val="Parasts"/>
    <w:next w:val="Parasts"/>
    <w:uiPriority w:val="9"/>
    <w:qFormat/>
    <w:pPr>
      <w:keepNext/>
      <w:numPr>
        <w:ilvl w:val="4"/>
        <w:numId w:val="1"/>
      </w:numPr>
      <w:spacing w:after="0" w:line="240" w:lineRule="auto"/>
      <w:jc w:val="center"/>
      <w:outlineLvl w:val="4"/>
    </w:pPr>
    <w:rPr>
      <w:rFonts w:ascii="Times New Roman" w:eastAsia="Times New Roman" w:hAnsi="Times New Roman"/>
      <w:b/>
      <w:bCs/>
      <w:sz w:val="26"/>
      <w:szCs w:val="24"/>
    </w:rPr>
  </w:style>
  <w:style w:type="paragraph" w:styleId="Virsraksts6">
    <w:name w:val="heading 6"/>
    <w:basedOn w:val="Parasts"/>
    <w:next w:val="Parasts"/>
    <w:link w:val="Virsraksts6Rakstz"/>
    <w:uiPriority w:val="9"/>
    <w:semiHidden/>
    <w:unhideWhenUsed/>
    <w:qFormat/>
    <w:rsid w:val="009C2C9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GB" w:eastAsia="en-US"/>
      <w14:ligatures w14:val="standardContextual"/>
    </w:rPr>
  </w:style>
  <w:style w:type="paragraph" w:styleId="Virsraksts7">
    <w:name w:val="heading 7"/>
    <w:basedOn w:val="Parasts"/>
    <w:next w:val="Parasts"/>
    <w:link w:val="Virsraksts7Rakstz"/>
    <w:uiPriority w:val="9"/>
    <w:semiHidden/>
    <w:unhideWhenUsed/>
    <w:qFormat/>
    <w:rsid w:val="009C2C9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GB" w:eastAsia="en-US"/>
      <w14:ligatures w14:val="standardContextual"/>
    </w:rPr>
  </w:style>
  <w:style w:type="paragraph" w:styleId="Virsraksts8">
    <w:name w:val="heading 8"/>
    <w:basedOn w:val="Parasts"/>
    <w:next w:val="Parasts"/>
    <w:link w:val="Virsraksts8Rakstz"/>
    <w:uiPriority w:val="9"/>
    <w:semiHidden/>
    <w:unhideWhenUsed/>
    <w:qFormat/>
    <w:rsid w:val="009C2C9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GB" w:eastAsia="en-US"/>
      <w14:ligatures w14:val="standardContextual"/>
    </w:rPr>
  </w:style>
  <w:style w:type="paragraph" w:styleId="Virsraksts9">
    <w:name w:val="heading 9"/>
    <w:basedOn w:val="Parasts"/>
    <w:next w:val="Parasts"/>
    <w:link w:val="Virsraksts9Rakstz"/>
    <w:uiPriority w:val="9"/>
    <w:semiHidden/>
    <w:unhideWhenUsed/>
    <w:qFormat/>
    <w:rsid w:val="009C2C9A"/>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GB"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rPr>
      <w:b/>
      <w:sz w:val="24"/>
    </w:rPr>
  </w:style>
  <w:style w:type="character" w:customStyle="1" w:styleId="WW8Num2z0">
    <w:name w:val="WW8Num2z0"/>
    <w:qFormat/>
    <w:rPr>
      <w:rFonts w:eastAsia="Calibri"/>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Cs/>
      <w:color w:val="000000"/>
      <w:sz w:val="24"/>
      <w:szCs w:val="24"/>
    </w:rPr>
  </w:style>
  <w:style w:type="character" w:customStyle="1" w:styleId="WW8Num3z1">
    <w:name w:val="WW8Num3z1"/>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bCs/>
      <w:sz w:val="24"/>
      <w:szCs w:val="24"/>
      <w:lang w:eastAsia="lv-LV"/>
    </w:rPr>
  </w:style>
  <w:style w:type="character" w:customStyle="1" w:styleId="WW8Num6z1">
    <w:name w:val="WW8Num6z1"/>
    <w:qFormat/>
    <w:rPr>
      <w:rFonts w:ascii="Times New Roman" w:hAnsi="Times New Roman" w:cs="Times New Roman"/>
      <w:b w:val="0"/>
      <w:bCs/>
      <w:sz w:val="24"/>
      <w:szCs w:val="24"/>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val="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 w:val="24"/>
    </w:rPr>
  </w:style>
  <w:style w:type="character" w:customStyle="1" w:styleId="WW8Num11z0">
    <w:name w:val="WW8Num11z0"/>
    <w:qFormat/>
  </w:style>
  <w:style w:type="character" w:customStyle="1" w:styleId="WW8Num12z0">
    <w:name w:val="WW8Num12z0"/>
    <w:qFormat/>
    <w:rPr>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rPr>
      <w:b w:val="0"/>
      <w:sz w:val="26"/>
      <w:szCs w:val="26"/>
    </w:rPr>
  </w:style>
  <w:style w:type="character" w:customStyle="1" w:styleId="WW8Num14z0">
    <w:name w:val="WW8Num14z0"/>
    <w:qFormat/>
    <w:rPr>
      <w:rFonts w:ascii="Times New Roman" w:hAnsi="Times New Roman" w:cs="Times New Roman"/>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7z1">
    <w:name w:val="WW8Num17z1"/>
    <w:qFormat/>
    <w:rPr>
      <w:sz w:val="26"/>
      <w:szCs w:val="26"/>
    </w:rPr>
  </w:style>
  <w:style w:type="character" w:customStyle="1" w:styleId="WW8Num18z0">
    <w:name w:val="WW8Num18z0"/>
    <w:qFormat/>
    <w:rPr>
      <w:sz w:val="24"/>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Virsraksts3Rakstz">
    <w:name w:val="Virsraksts 3 Rakstz."/>
    <w:uiPriority w:val="9"/>
    <w:qFormat/>
    <w:rPr>
      <w:rFonts w:ascii="Times New Roman" w:eastAsia="Times New Roman" w:hAnsi="Times New Roman" w:cs="Times New Roman"/>
      <w:b/>
      <w:bCs/>
      <w:sz w:val="28"/>
      <w:szCs w:val="24"/>
    </w:rPr>
  </w:style>
  <w:style w:type="character" w:customStyle="1" w:styleId="Virsraksts5Rakstz">
    <w:name w:val="Virsraksts 5 Rakstz."/>
    <w:uiPriority w:val="9"/>
    <w:qFormat/>
    <w:rPr>
      <w:rFonts w:ascii="Times New Roman" w:eastAsia="Times New Roman" w:hAnsi="Times New Roman" w:cs="Times New Roman"/>
      <w:b/>
      <w:bCs/>
      <w:sz w:val="26"/>
      <w:szCs w:val="24"/>
      <w:lang w:val="lv-LV"/>
    </w:rPr>
  </w:style>
  <w:style w:type="character" w:customStyle="1" w:styleId="PamattekstsRakstz">
    <w:name w:val="Pamatteksts Rakstz."/>
    <w:qFormat/>
    <w:rPr>
      <w:rFonts w:ascii="Times New Roman" w:eastAsia="Times New Roman" w:hAnsi="Times New Roman" w:cs="Times New Roman"/>
      <w:sz w:val="26"/>
      <w:szCs w:val="24"/>
    </w:rPr>
  </w:style>
  <w:style w:type="character" w:customStyle="1" w:styleId="KjeneRakstz">
    <w:name w:val="Kājene Rakstz."/>
    <w:qFormat/>
    <w:rPr>
      <w:rFonts w:ascii="Times New Roman" w:eastAsia="Times New Roman" w:hAnsi="Times New Roman" w:cs="Times New Roman"/>
      <w:sz w:val="24"/>
      <w:szCs w:val="24"/>
      <w:lang w:val="en-GB"/>
    </w:rPr>
  </w:style>
  <w:style w:type="character" w:customStyle="1" w:styleId="InternetLink">
    <w:name w:val="Internet Link"/>
    <w:rPr>
      <w:color w:val="0000FF"/>
      <w:u w:val="single"/>
    </w:rPr>
  </w:style>
  <w:style w:type="character" w:customStyle="1" w:styleId="BalontekstsRakstz">
    <w:name w:val="Balonteksts Rakstz."/>
    <w:qFormat/>
    <w:rPr>
      <w:rFonts w:ascii="Tahoma" w:hAnsi="Tahoma" w:cs="Tahoma"/>
      <w:sz w:val="16"/>
      <w:szCs w:val="16"/>
    </w:rPr>
  </w:style>
  <w:style w:type="character" w:styleId="Komentraatsauce">
    <w:name w:val="annotation reference"/>
    <w:qFormat/>
    <w:rPr>
      <w:sz w:val="16"/>
      <w:szCs w:val="16"/>
    </w:rPr>
  </w:style>
  <w:style w:type="character" w:customStyle="1" w:styleId="KomentratekstsRakstz">
    <w:name w:val="Komentāra teksts Rakstz."/>
    <w:qFormat/>
  </w:style>
  <w:style w:type="character" w:customStyle="1" w:styleId="KomentratmaRakstz">
    <w:name w:val="Komentāra tēma Rakstz."/>
    <w:qFormat/>
    <w:rPr>
      <w:b/>
      <w:bCs/>
    </w:rPr>
  </w:style>
  <w:style w:type="character" w:customStyle="1" w:styleId="GalveneRakstz">
    <w:name w:val="Galvene Rakstz."/>
    <w:qFormat/>
    <w:rPr>
      <w:rFonts w:cs="Arial"/>
      <w:sz w:val="22"/>
      <w:szCs w:val="22"/>
    </w:rPr>
  </w:style>
  <w:style w:type="character" w:customStyle="1" w:styleId="ListLabel1">
    <w:name w:val="ListLabel 1"/>
    <w:qFormat/>
    <w:rPr>
      <w:b/>
      <w:sz w:val="24"/>
    </w:rPr>
  </w:style>
  <w:style w:type="character" w:customStyle="1" w:styleId="ListLabel2">
    <w:name w:val="ListLabel 2"/>
    <w:qFormat/>
    <w:rPr>
      <w:b/>
      <w:sz w:val="24"/>
    </w:rPr>
  </w:style>
  <w:style w:type="character" w:customStyle="1" w:styleId="ListLabel3">
    <w:name w:val="ListLabel 3"/>
    <w:qFormat/>
    <w:rPr>
      <w:b w:val="0"/>
      <w:sz w:val="24"/>
    </w:rPr>
  </w:style>
  <w:style w:type="character" w:customStyle="1" w:styleId="ListLabel4">
    <w:name w:val="ListLabel 4"/>
    <w:qFormat/>
    <w:rPr>
      <w:b/>
      <w:sz w:val="24"/>
    </w:rPr>
  </w:style>
  <w:style w:type="character" w:customStyle="1" w:styleId="ListLabel5">
    <w:name w:val="ListLabel 5"/>
    <w:qFormat/>
    <w:rPr>
      <w:b/>
      <w:sz w:val="24"/>
    </w:rPr>
  </w:style>
  <w:style w:type="character" w:customStyle="1" w:styleId="ListLabel6">
    <w:name w:val="ListLabel 6"/>
    <w:qFormat/>
    <w:rPr>
      <w:b/>
      <w:sz w:val="24"/>
    </w:rPr>
  </w:style>
  <w:style w:type="character" w:customStyle="1" w:styleId="ListLabel7">
    <w:name w:val="ListLabel 7"/>
    <w:qFormat/>
    <w:rPr>
      <w:b/>
      <w:sz w:val="24"/>
    </w:rPr>
  </w:style>
  <w:style w:type="character" w:customStyle="1" w:styleId="ListLabel8">
    <w:name w:val="ListLabel 8"/>
    <w:qFormat/>
    <w:rPr>
      <w:b/>
      <w:sz w:val="24"/>
    </w:rPr>
  </w:style>
  <w:style w:type="character" w:customStyle="1" w:styleId="ListLabel9">
    <w:name w:val="ListLabel 9"/>
    <w:qFormat/>
    <w:rPr>
      <w:b/>
      <w:sz w:val="24"/>
    </w:rPr>
  </w:style>
  <w:style w:type="character" w:customStyle="1" w:styleId="ListLabel10">
    <w:name w:val="ListLabel 10"/>
    <w:qFormat/>
    <w:rPr>
      <w:rFonts w:cs="Times New Roman"/>
      <w:bCs/>
      <w:color w:val="000000"/>
      <w:sz w:val="24"/>
      <w:szCs w:val="24"/>
    </w:rPr>
  </w:style>
  <w:style w:type="character" w:customStyle="1" w:styleId="ListLabel11">
    <w:name w:val="ListLabel 11"/>
    <w:qFormat/>
    <w:rPr>
      <w:rFonts w:ascii="Times New Roman" w:hAnsi="Times New Roman" w:cs="Times New Roman"/>
      <w:b/>
      <w:bCs/>
      <w:sz w:val="24"/>
      <w:szCs w:val="24"/>
      <w:lang w:eastAsia="lv-LV"/>
    </w:rPr>
  </w:style>
  <w:style w:type="character" w:customStyle="1" w:styleId="ListLabel12">
    <w:name w:val="ListLabel 12"/>
    <w:qFormat/>
    <w:rPr>
      <w:rFonts w:ascii="Times New Roman" w:hAnsi="Times New Roman" w:cs="Times New Roman"/>
      <w:b/>
      <w:bCs/>
      <w:sz w:val="24"/>
      <w:szCs w:val="24"/>
    </w:rPr>
  </w:style>
  <w:style w:type="character" w:customStyle="1" w:styleId="ListLabel13">
    <w:name w:val="ListLabel 13"/>
    <w:qFormat/>
    <w:rPr>
      <w:rFonts w:ascii="Times New Roman" w:hAnsi="Times New Roman" w:cs="Times New Roman"/>
      <w:b/>
      <w:bCs/>
      <w:sz w:val="24"/>
      <w:szCs w:val="24"/>
      <w:lang w:eastAsia="lv-LV"/>
    </w:rPr>
  </w:style>
  <w:style w:type="character" w:customStyle="1" w:styleId="ListLabel14">
    <w:name w:val="ListLabel 14"/>
    <w:qFormat/>
    <w:rPr>
      <w:rFonts w:cs="Times New Roman"/>
      <w:bCs/>
      <w:sz w:val="24"/>
      <w:szCs w:val="24"/>
      <w:lang w:eastAsia="lv-LV"/>
    </w:rPr>
  </w:style>
  <w:style w:type="character" w:customStyle="1" w:styleId="ListLabel15">
    <w:name w:val="ListLabel 15"/>
    <w:qFormat/>
    <w:rPr>
      <w:rFonts w:cs="Times New Roman"/>
      <w:bCs/>
      <w:sz w:val="24"/>
      <w:szCs w:val="24"/>
      <w:lang w:eastAsia="lv-LV"/>
    </w:rPr>
  </w:style>
  <w:style w:type="character" w:customStyle="1" w:styleId="ListLabel16">
    <w:name w:val="ListLabel 16"/>
    <w:qFormat/>
    <w:rPr>
      <w:rFonts w:cs="Times New Roman"/>
      <w:bCs/>
      <w:sz w:val="24"/>
      <w:szCs w:val="24"/>
      <w:lang w:eastAsia="lv-LV"/>
    </w:rPr>
  </w:style>
  <w:style w:type="character" w:customStyle="1" w:styleId="ListLabel17">
    <w:name w:val="ListLabel 17"/>
    <w:qFormat/>
    <w:rPr>
      <w:rFonts w:cs="Times New Roman"/>
      <w:bCs/>
      <w:sz w:val="24"/>
      <w:szCs w:val="24"/>
      <w:lang w:eastAsia="lv-LV"/>
    </w:rPr>
  </w:style>
  <w:style w:type="character" w:customStyle="1" w:styleId="ListLabel18">
    <w:name w:val="ListLabel 18"/>
    <w:qFormat/>
    <w:rPr>
      <w:rFonts w:cs="Times New Roman"/>
      <w:bCs/>
      <w:sz w:val="24"/>
      <w:szCs w:val="24"/>
      <w:lang w:eastAsia="lv-LV"/>
    </w:rPr>
  </w:style>
  <w:style w:type="character" w:customStyle="1" w:styleId="ListLabel19">
    <w:name w:val="ListLabel 19"/>
    <w:qFormat/>
    <w:rPr>
      <w:rFonts w:cs="Times New Roman"/>
      <w:bCs/>
      <w:sz w:val="24"/>
      <w:szCs w:val="24"/>
      <w:lang w:eastAsia="lv-LV"/>
    </w:rPr>
  </w:style>
  <w:style w:type="character" w:customStyle="1" w:styleId="ListLabel20">
    <w:name w:val="ListLabel 20"/>
    <w:qFormat/>
    <w:rPr>
      <w:sz w:val="24"/>
    </w:rPr>
  </w:style>
  <w:style w:type="character" w:customStyle="1" w:styleId="ListLabel21">
    <w:name w:val="ListLabel 21"/>
    <w:qFormat/>
    <w:rPr>
      <w:sz w:val="24"/>
    </w:rPr>
  </w:style>
  <w:style w:type="character" w:customStyle="1" w:styleId="ListLabel22">
    <w:name w:val="ListLabel 22"/>
    <w:qFormat/>
    <w:rPr>
      <w:sz w:val="24"/>
    </w:rPr>
  </w:style>
  <w:style w:type="character" w:customStyle="1" w:styleId="ListLabel23">
    <w:name w:val="ListLabel 23"/>
    <w:qFormat/>
    <w:rPr>
      <w:sz w:val="24"/>
    </w:rPr>
  </w:style>
  <w:style w:type="character" w:customStyle="1" w:styleId="ListLabel24">
    <w:name w:val="ListLabel 24"/>
    <w:qFormat/>
    <w:rPr>
      <w:sz w:val="24"/>
    </w:rPr>
  </w:style>
  <w:style w:type="character" w:customStyle="1" w:styleId="ListLabel25">
    <w:name w:val="ListLabel 25"/>
    <w:qFormat/>
    <w:rPr>
      <w:sz w:val="24"/>
    </w:rPr>
  </w:style>
  <w:style w:type="character" w:customStyle="1" w:styleId="ListLabel26">
    <w:name w:val="ListLabel 26"/>
    <w:qFormat/>
    <w:rPr>
      <w:sz w:val="24"/>
    </w:rPr>
  </w:style>
  <w:style w:type="character" w:customStyle="1" w:styleId="ListLabel27">
    <w:name w:val="ListLabel 27"/>
    <w:qFormat/>
    <w:rPr>
      <w:sz w:val="24"/>
    </w:rPr>
  </w:style>
  <w:style w:type="character" w:customStyle="1" w:styleId="ListLabel28">
    <w:name w:val="ListLabel 28"/>
    <w:qFormat/>
    <w:rPr>
      <w:sz w:val="24"/>
    </w:rPr>
  </w:style>
  <w:style w:type="character" w:customStyle="1" w:styleId="ListLabel29">
    <w:name w:val="ListLabel 29"/>
    <w:qFormat/>
    <w:rPr>
      <w:rFonts w:cs="Times New Roman"/>
      <w:sz w:val="24"/>
      <w:szCs w:val="24"/>
    </w:rPr>
  </w:style>
  <w:style w:type="character" w:customStyle="1" w:styleId="ListLabel30">
    <w:name w:val="ListLabel 30"/>
    <w:qFormat/>
    <w:rPr>
      <w:sz w:val="24"/>
    </w:rPr>
  </w:style>
  <w:style w:type="character" w:customStyle="1" w:styleId="ListLabel31">
    <w:name w:val="ListLabel 31"/>
    <w:qFormat/>
    <w:rPr>
      <w:sz w:val="24"/>
    </w:rPr>
  </w:style>
  <w:style w:type="character" w:customStyle="1" w:styleId="ListLabel32">
    <w:name w:val="ListLabel 32"/>
    <w:qFormat/>
    <w:rPr>
      <w:sz w:val="24"/>
    </w:rPr>
  </w:style>
  <w:style w:type="character" w:customStyle="1" w:styleId="ListLabel33">
    <w:name w:val="ListLabel 33"/>
    <w:qFormat/>
    <w:rPr>
      <w:sz w:val="24"/>
    </w:rPr>
  </w:style>
  <w:style w:type="character" w:customStyle="1" w:styleId="ListLabel34">
    <w:name w:val="ListLabel 34"/>
    <w:qFormat/>
    <w:rPr>
      <w:sz w:val="24"/>
    </w:rPr>
  </w:style>
  <w:style w:type="character" w:customStyle="1" w:styleId="ListLabel35">
    <w:name w:val="ListLabel 35"/>
    <w:qFormat/>
    <w:rPr>
      <w:sz w:val="24"/>
    </w:rPr>
  </w:style>
  <w:style w:type="character" w:customStyle="1" w:styleId="ListLabel36">
    <w:name w:val="ListLabel 36"/>
    <w:qFormat/>
    <w:rPr>
      <w:sz w:val="24"/>
    </w:rPr>
  </w:style>
  <w:style w:type="character" w:customStyle="1" w:styleId="ListLabel37">
    <w:name w:val="ListLabel 37"/>
    <w:qFormat/>
    <w:rPr>
      <w:sz w:val="24"/>
    </w:rPr>
  </w:style>
  <w:style w:type="character" w:customStyle="1" w:styleId="ListLabel38">
    <w:name w:val="ListLabel 38"/>
    <w:qFormat/>
    <w:rPr>
      <w:sz w:val="24"/>
    </w:rPr>
  </w:style>
  <w:style w:type="character" w:customStyle="1" w:styleId="ListLabel39">
    <w:name w:val="ListLabel 39"/>
    <w:qFormat/>
    <w:rPr>
      <w:rFonts w:ascii="Times New Roman" w:hAnsi="Times New Roman" w:cs="Times New Roman"/>
      <w:sz w:val="24"/>
      <w:szCs w:val="24"/>
    </w:rPr>
  </w:style>
  <w:style w:type="character" w:customStyle="1" w:styleId="ListLabel40">
    <w:name w:val="ListLabel 40"/>
    <w:qFormat/>
    <w:rPr>
      <w:rFonts w:ascii="Times New Roman" w:hAnsi="Times New Roman" w:cs="Times New Roman"/>
      <w:color w:val="FF0000"/>
      <w:sz w:val="24"/>
      <w:szCs w:val="24"/>
    </w:rPr>
  </w:style>
  <w:style w:type="character" w:customStyle="1" w:styleId="ListLabel41">
    <w:name w:val="ListLabel 41"/>
    <w:qFormat/>
    <w:rPr>
      <w:rFonts w:ascii="Times New Roman" w:hAnsi="Times New Roman" w:cs="Times New Roman"/>
      <w:sz w:val="20"/>
      <w:szCs w:val="20"/>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0" w:line="240" w:lineRule="auto"/>
    </w:pPr>
    <w:rPr>
      <w:rFonts w:ascii="Times New Roman" w:eastAsia="Times New Roman" w:hAnsi="Times New Roman"/>
      <w:sz w:val="26"/>
      <w:szCs w:val="24"/>
    </w:r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Tekstabloks">
    <w:name w:val="Block Text"/>
    <w:basedOn w:val="Parasts"/>
    <w:qFormat/>
    <w:pPr>
      <w:suppressAutoHyphens/>
      <w:spacing w:after="0" w:line="240" w:lineRule="auto"/>
      <w:ind w:left="720" w:right="-112" w:hanging="2880"/>
      <w:jc w:val="both"/>
    </w:pPr>
    <w:rPr>
      <w:rFonts w:ascii="Times New Roman" w:eastAsia="Times New Roman" w:hAnsi="Times New Roman"/>
      <w:bCs/>
      <w:lang w:val="en-GB" w:bidi="ar-EG"/>
    </w:rPr>
  </w:style>
  <w:style w:type="paragraph" w:styleId="Kjene">
    <w:name w:val="footer"/>
    <w:basedOn w:val="Parasts"/>
    <w:pPr>
      <w:tabs>
        <w:tab w:val="center" w:pos="4153"/>
        <w:tab w:val="right" w:pos="8306"/>
      </w:tabs>
      <w:spacing w:after="0" w:line="240" w:lineRule="auto"/>
    </w:pPr>
    <w:rPr>
      <w:rFonts w:ascii="Times New Roman" w:eastAsia="Times New Roman" w:hAnsi="Times New Roman"/>
      <w:sz w:val="24"/>
      <w:szCs w:val="24"/>
      <w:lang w:val="en-GB"/>
    </w:rPr>
  </w:style>
  <w:style w:type="paragraph" w:styleId="Balonteksts">
    <w:name w:val="Balloon Text"/>
    <w:basedOn w:val="Parasts"/>
    <w:qFormat/>
    <w:pPr>
      <w:spacing w:after="0" w:line="240" w:lineRule="auto"/>
    </w:pPr>
    <w:rPr>
      <w:rFonts w:ascii="Tahoma" w:hAnsi="Tahoma" w:cs="Tahoma"/>
      <w:sz w:val="16"/>
      <w:szCs w:val="16"/>
    </w:rPr>
  </w:style>
  <w:style w:type="paragraph" w:styleId="Komentrateksts">
    <w:name w:val="annotation text"/>
    <w:basedOn w:val="Parasts"/>
    <w:qFormat/>
    <w:rPr>
      <w:sz w:val="20"/>
      <w:szCs w:val="20"/>
    </w:rPr>
  </w:style>
  <w:style w:type="paragraph" w:styleId="Komentratma">
    <w:name w:val="annotation subject"/>
    <w:basedOn w:val="Komentrateksts"/>
    <w:next w:val="Komentrateksts"/>
    <w:qFormat/>
    <w:rPr>
      <w:b/>
      <w:bCs/>
    </w:rPr>
  </w:style>
  <w:style w:type="paragraph" w:styleId="Galvene">
    <w:name w:val="header"/>
    <w:basedOn w:val="Parasts"/>
    <w:pPr>
      <w:tabs>
        <w:tab w:val="center" w:pos="4153"/>
        <w:tab w:val="right" w:pos="8306"/>
      </w:tabs>
      <w:spacing w:after="0" w:line="240" w:lineRule="auto"/>
    </w:pPr>
    <w:rPr>
      <w:rFonts w:cs="Arial"/>
    </w:rPr>
  </w:style>
  <w:style w:type="paragraph" w:styleId="Prskatjums">
    <w:name w:val="Revision"/>
    <w:qFormat/>
    <w:rPr>
      <w:rFonts w:ascii="Calibri" w:eastAsia="Calibri" w:hAnsi="Calibri" w:cs="Times New Roman"/>
      <w:sz w:val="22"/>
      <w:szCs w:val="22"/>
      <w:lang w:bidi="ar-SA"/>
    </w:rPr>
  </w:style>
  <w:style w:type="paragraph" w:styleId="Sarakstarindkopa">
    <w:name w:val="List Paragraph"/>
    <w:basedOn w:val="Parasts"/>
    <w:uiPriority w:val="34"/>
    <w:qFormat/>
    <w:pPr>
      <w:ind w:left="720"/>
    </w:pPr>
  </w:style>
  <w:style w:type="paragraph" w:customStyle="1" w:styleId="FrameContents">
    <w:name w:val="Frame Contents"/>
    <w:basedOn w:val="Parasts"/>
    <w:qFormat/>
  </w:style>
  <w:style w:type="paragraph" w:customStyle="1" w:styleId="TableContents">
    <w:name w:val="Table Contents"/>
    <w:basedOn w:val="Parasts"/>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styleId="Vresteksts">
    <w:name w:val="footnote text"/>
    <w:basedOn w:val="Parasts"/>
    <w:link w:val="VrestekstsRakstz"/>
    <w:uiPriority w:val="99"/>
    <w:semiHidden/>
    <w:unhideWhenUsed/>
    <w:rsid w:val="00FC6C8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C6C8F"/>
    <w:rPr>
      <w:rFonts w:ascii="Calibri" w:eastAsia="Calibri" w:hAnsi="Calibri" w:cs="Times New Roman"/>
      <w:sz w:val="20"/>
      <w:szCs w:val="20"/>
      <w:lang w:bidi="ar-SA"/>
    </w:rPr>
  </w:style>
  <w:style w:type="character" w:styleId="Vresatsauce">
    <w:name w:val="footnote reference"/>
    <w:basedOn w:val="Noklusjumarindkopasfonts"/>
    <w:uiPriority w:val="99"/>
    <w:semiHidden/>
    <w:unhideWhenUsed/>
    <w:rsid w:val="00FC6C8F"/>
    <w:rPr>
      <w:vertAlign w:val="superscript"/>
    </w:rPr>
  </w:style>
  <w:style w:type="character" w:styleId="Hipersaite">
    <w:name w:val="Hyperlink"/>
    <w:basedOn w:val="Noklusjumarindkopasfonts"/>
    <w:uiPriority w:val="99"/>
    <w:unhideWhenUsed/>
    <w:rsid w:val="00EB7E98"/>
    <w:rPr>
      <w:color w:val="0563C1" w:themeColor="hyperlink"/>
      <w:u w:val="single"/>
    </w:rPr>
  </w:style>
  <w:style w:type="character" w:customStyle="1" w:styleId="Virsraksts2Rakstz">
    <w:name w:val="Virsraksts 2 Rakstz."/>
    <w:basedOn w:val="Noklusjumarindkopasfonts"/>
    <w:link w:val="Virsraksts2"/>
    <w:uiPriority w:val="9"/>
    <w:rsid w:val="00793450"/>
    <w:rPr>
      <w:rFonts w:asciiTheme="majorHAnsi" w:eastAsiaTheme="majorEastAsia" w:hAnsiTheme="majorHAnsi" w:cstheme="majorBidi"/>
      <w:color w:val="2E74B5" w:themeColor="accent1" w:themeShade="BF"/>
      <w:sz w:val="26"/>
      <w:szCs w:val="26"/>
      <w:lang w:bidi="ar-SA"/>
    </w:rPr>
  </w:style>
  <w:style w:type="character" w:styleId="Izteiksmgs">
    <w:name w:val="Strong"/>
    <w:basedOn w:val="Noklusjumarindkopasfonts"/>
    <w:uiPriority w:val="22"/>
    <w:qFormat/>
    <w:rsid w:val="006F5861"/>
    <w:rPr>
      <w:b/>
      <w:bCs/>
    </w:rPr>
  </w:style>
  <w:style w:type="character" w:customStyle="1" w:styleId="st">
    <w:name w:val="st"/>
    <w:rsid w:val="00583221"/>
  </w:style>
  <w:style w:type="numbering" w:customStyle="1" w:styleId="ImportedStyle2">
    <w:name w:val="Imported Style 2"/>
    <w:rsid w:val="00583221"/>
    <w:pPr>
      <w:numPr>
        <w:numId w:val="27"/>
      </w:numPr>
    </w:pPr>
  </w:style>
  <w:style w:type="character" w:customStyle="1" w:styleId="None">
    <w:name w:val="None"/>
    <w:rsid w:val="00583221"/>
  </w:style>
  <w:style w:type="character" w:customStyle="1" w:styleId="Neatrisintapieminana1">
    <w:name w:val="Neatrisināta pieminēšana1"/>
    <w:basedOn w:val="Noklusjumarindkopasfonts"/>
    <w:uiPriority w:val="99"/>
    <w:semiHidden/>
    <w:unhideWhenUsed/>
    <w:rsid w:val="007E53BF"/>
    <w:rPr>
      <w:color w:val="605E5C"/>
      <w:shd w:val="clear" w:color="auto" w:fill="E1DFDD"/>
    </w:rPr>
  </w:style>
  <w:style w:type="character" w:customStyle="1" w:styleId="Virsraksts1Rakstz">
    <w:name w:val="Virsraksts 1 Rakstz."/>
    <w:basedOn w:val="Noklusjumarindkopasfonts"/>
    <w:link w:val="Virsraksts1"/>
    <w:uiPriority w:val="9"/>
    <w:rsid w:val="009C2C9A"/>
    <w:rPr>
      <w:rFonts w:asciiTheme="majorHAnsi" w:eastAsiaTheme="majorEastAsia" w:hAnsiTheme="majorHAnsi" w:cstheme="majorBidi"/>
      <w:color w:val="2E74B5" w:themeColor="accent1" w:themeShade="BF"/>
      <w:kern w:val="2"/>
      <w:sz w:val="40"/>
      <w:szCs w:val="40"/>
      <w:lang w:val="en-GB" w:eastAsia="en-US" w:bidi="ar-SA"/>
      <w14:ligatures w14:val="standardContextual"/>
    </w:rPr>
  </w:style>
  <w:style w:type="character" w:customStyle="1" w:styleId="Virsraksts4Rakstz">
    <w:name w:val="Virsraksts 4 Rakstz."/>
    <w:basedOn w:val="Noklusjumarindkopasfonts"/>
    <w:link w:val="Virsraksts4"/>
    <w:uiPriority w:val="9"/>
    <w:semiHidden/>
    <w:rsid w:val="009C2C9A"/>
    <w:rPr>
      <w:rFonts w:asciiTheme="minorHAnsi" w:eastAsiaTheme="majorEastAsia" w:hAnsiTheme="minorHAnsi" w:cstheme="majorBidi"/>
      <w:i/>
      <w:iCs/>
      <w:color w:val="2E74B5" w:themeColor="accent1" w:themeShade="BF"/>
      <w:kern w:val="2"/>
      <w:lang w:val="en-GB" w:eastAsia="en-US" w:bidi="ar-SA"/>
      <w14:ligatures w14:val="standardContextual"/>
    </w:rPr>
  </w:style>
  <w:style w:type="character" w:customStyle="1" w:styleId="Virsraksts6Rakstz">
    <w:name w:val="Virsraksts 6 Rakstz."/>
    <w:basedOn w:val="Noklusjumarindkopasfonts"/>
    <w:link w:val="Virsraksts6"/>
    <w:uiPriority w:val="9"/>
    <w:semiHidden/>
    <w:rsid w:val="009C2C9A"/>
    <w:rPr>
      <w:rFonts w:asciiTheme="minorHAnsi" w:eastAsiaTheme="majorEastAsia" w:hAnsiTheme="minorHAnsi" w:cstheme="majorBidi"/>
      <w:i/>
      <w:iCs/>
      <w:color w:val="595959" w:themeColor="text1" w:themeTint="A6"/>
      <w:kern w:val="2"/>
      <w:lang w:val="en-GB" w:eastAsia="en-US" w:bidi="ar-SA"/>
      <w14:ligatures w14:val="standardContextual"/>
    </w:rPr>
  </w:style>
  <w:style w:type="character" w:customStyle="1" w:styleId="Virsraksts7Rakstz">
    <w:name w:val="Virsraksts 7 Rakstz."/>
    <w:basedOn w:val="Noklusjumarindkopasfonts"/>
    <w:link w:val="Virsraksts7"/>
    <w:uiPriority w:val="9"/>
    <w:semiHidden/>
    <w:rsid w:val="009C2C9A"/>
    <w:rPr>
      <w:rFonts w:asciiTheme="minorHAnsi" w:eastAsiaTheme="majorEastAsia" w:hAnsiTheme="minorHAnsi" w:cstheme="majorBidi"/>
      <w:color w:val="595959" w:themeColor="text1" w:themeTint="A6"/>
      <w:kern w:val="2"/>
      <w:lang w:val="en-GB" w:eastAsia="en-US" w:bidi="ar-SA"/>
      <w14:ligatures w14:val="standardContextual"/>
    </w:rPr>
  </w:style>
  <w:style w:type="character" w:customStyle="1" w:styleId="Virsraksts8Rakstz">
    <w:name w:val="Virsraksts 8 Rakstz."/>
    <w:basedOn w:val="Noklusjumarindkopasfonts"/>
    <w:link w:val="Virsraksts8"/>
    <w:uiPriority w:val="9"/>
    <w:semiHidden/>
    <w:rsid w:val="009C2C9A"/>
    <w:rPr>
      <w:rFonts w:asciiTheme="minorHAnsi" w:eastAsiaTheme="majorEastAsia" w:hAnsiTheme="minorHAnsi" w:cstheme="majorBidi"/>
      <w:i/>
      <w:iCs/>
      <w:color w:val="272727" w:themeColor="text1" w:themeTint="D8"/>
      <w:kern w:val="2"/>
      <w:lang w:val="en-GB" w:eastAsia="en-US" w:bidi="ar-SA"/>
      <w14:ligatures w14:val="standardContextual"/>
    </w:rPr>
  </w:style>
  <w:style w:type="character" w:customStyle="1" w:styleId="Virsraksts9Rakstz">
    <w:name w:val="Virsraksts 9 Rakstz."/>
    <w:basedOn w:val="Noklusjumarindkopasfonts"/>
    <w:link w:val="Virsraksts9"/>
    <w:uiPriority w:val="9"/>
    <w:semiHidden/>
    <w:rsid w:val="009C2C9A"/>
    <w:rPr>
      <w:rFonts w:asciiTheme="minorHAnsi" w:eastAsiaTheme="majorEastAsia" w:hAnsiTheme="minorHAnsi" w:cstheme="majorBidi"/>
      <w:color w:val="272727" w:themeColor="text1" w:themeTint="D8"/>
      <w:kern w:val="2"/>
      <w:lang w:val="en-GB" w:eastAsia="en-US" w:bidi="ar-SA"/>
      <w14:ligatures w14:val="standardContextual"/>
    </w:rPr>
  </w:style>
  <w:style w:type="paragraph" w:styleId="Nosaukums">
    <w:name w:val="Title"/>
    <w:basedOn w:val="Parasts"/>
    <w:next w:val="Parasts"/>
    <w:link w:val="NosaukumsRakstz"/>
    <w:uiPriority w:val="10"/>
    <w:qFormat/>
    <w:rsid w:val="009C2C9A"/>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NosaukumsRakstz">
    <w:name w:val="Nosaukums Rakstz."/>
    <w:basedOn w:val="Noklusjumarindkopasfonts"/>
    <w:link w:val="Nosaukums"/>
    <w:uiPriority w:val="10"/>
    <w:rsid w:val="009C2C9A"/>
    <w:rPr>
      <w:rFonts w:asciiTheme="majorHAnsi" w:eastAsiaTheme="majorEastAsia" w:hAnsiTheme="majorHAnsi" w:cstheme="majorBidi"/>
      <w:spacing w:val="-10"/>
      <w:kern w:val="28"/>
      <w:sz w:val="56"/>
      <w:szCs w:val="56"/>
      <w:lang w:val="en-GB" w:eastAsia="en-US" w:bidi="ar-SA"/>
      <w14:ligatures w14:val="standardContextual"/>
    </w:rPr>
  </w:style>
  <w:style w:type="paragraph" w:styleId="Apakvirsraksts">
    <w:name w:val="Subtitle"/>
    <w:basedOn w:val="Parasts"/>
    <w:next w:val="Parasts"/>
    <w:link w:val="ApakvirsrakstsRakstz"/>
    <w:uiPriority w:val="11"/>
    <w:qFormat/>
    <w:rsid w:val="009C2C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ApakvirsrakstsRakstz">
    <w:name w:val="Apakšvirsraksts Rakstz."/>
    <w:basedOn w:val="Noklusjumarindkopasfonts"/>
    <w:link w:val="Apakvirsraksts"/>
    <w:uiPriority w:val="11"/>
    <w:rsid w:val="009C2C9A"/>
    <w:rPr>
      <w:rFonts w:asciiTheme="minorHAnsi" w:eastAsiaTheme="majorEastAsia" w:hAnsiTheme="minorHAnsi" w:cstheme="majorBidi"/>
      <w:color w:val="595959" w:themeColor="text1" w:themeTint="A6"/>
      <w:spacing w:val="15"/>
      <w:kern w:val="2"/>
      <w:sz w:val="28"/>
      <w:szCs w:val="28"/>
      <w:lang w:val="en-GB" w:eastAsia="en-US" w:bidi="ar-SA"/>
      <w14:ligatures w14:val="standardContextual"/>
    </w:rPr>
  </w:style>
  <w:style w:type="paragraph" w:styleId="Citts">
    <w:name w:val="Quote"/>
    <w:basedOn w:val="Parasts"/>
    <w:next w:val="Parasts"/>
    <w:link w:val="CittsRakstz"/>
    <w:uiPriority w:val="29"/>
    <w:qFormat/>
    <w:rsid w:val="009C2C9A"/>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customStyle="1" w:styleId="CittsRakstz">
    <w:name w:val="Citāts Rakstz."/>
    <w:basedOn w:val="Noklusjumarindkopasfonts"/>
    <w:link w:val="Citts"/>
    <w:uiPriority w:val="29"/>
    <w:rsid w:val="009C2C9A"/>
    <w:rPr>
      <w:rFonts w:asciiTheme="minorHAnsi" w:eastAsiaTheme="minorHAnsi" w:hAnsiTheme="minorHAnsi" w:cstheme="minorBidi"/>
      <w:i/>
      <w:iCs/>
      <w:color w:val="404040" w:themeColor="text1" w:themeTint="BF"/>
      <w:kern w:val="2"/>
      <w:lang w:val="en-GB" w:eastAsia="en-US" w:bidi="ar-SA"/>
      <w14:ligatures w14:val="standardContextual"/>
    </w:rPr>
  </w:style>
  <w:style w:type="character" w:styleId="Intensvsizclums">
    <w:name w:val="Intense Emphasis"/>
    <w:basedOn w:val="Noklusjumarindkopasfonts"/>
    <w:uiPriority w:val="21"/>
    <w:qFormat/>
    <w:rsid w:val="009C2C9A"/>
    <w:rPr>
      <w:i/>
      <w:iCs/>
      <w:color w:val="2E74B5" w:themeColor="accent1" w:themeShade="BF"/>
    </w:rPr>
  </w:style>
  <w:style w:type="paragraph" w:styleId="Intensvscitts">
    <w:name w:val="Intense Quote"/>
    <w:basedOn w:val="Parasts"/>
    <w:next w:val="Parasts"/>
    <w:link w:val="IntensvscittsRakstz"/>
    <w:uiPriority w:val="30"/>
    <w:qFormat/>
    <w:rsid w:val="009C2C9A"/>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lang w:val="en-GB" w:eastAsia="en-US"/>
      <w14:ligatures w14:val="standardContextual"/>
    </w:rPr>
  </w:style>
  <w:style w:type="character" w:customStyle="1" w:styleId="IntensvscittsRakstz">
    <w:name w:val="Intensīvs citāts Rakstz."/>
    <w:basedOn w:val="Noklusjumarindkopasfonts"/>
    <w:link w:val="Intensvscitts"/>
    <w:uiPriority w:val="30"/>
    <w:rsid w:val="009C2C9A"/>
    <w:rPr>
      <w:rFonts w:asciiTheme="minorHAnsi" w:eastAsiaTheme="minorHAnsi" w:hAnsiTheme="minorHAnsi" w:cstheme="minorBidi"/>
      <w:i/>
      <w:iCs/>
      <w:color w:val="2E74B5" w:themeColor="accent1" w:themeShade="BF"/>
      <w:kern w:val="2"/>
      <w:lang w:val="en-GB" w:eastAsia="en-US" w:bidi="ar-SA"/>
      <w14:ligatures w14:val="standardContextual"/>
    </w:rPr>
  </w:style>
  <w:style w:type="character" w:styleId="Intensvaatsauce">
    <w:name w:val="Intense Reference"/>
    <w:basedOn w:val="Noklusjumarindkopasfonts"/>
    <w:uiPriority w:val="32"/>
    <w:qFormat/>
    <w:rsid w:val="009C2C9A"/>
    <w:rPr>
      <w:b/>
      <w:bCs/>
      <w:smallCaps/>
      <w:color w:val="2E74B5" w:themeColor="accent1" w:themeShade="BF"/>
      <w:spacing w:val="5"/>
    </w:rPr>
  </w:style>
  <w:style w:type="paragraph" w:customStyle="1" w:styleId="doc-ti">
    <w:name w:val="doc-ti"/>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i-grseq-1">
    <w:name w:val="ti-grseq-1"/>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bold">
    <w:name w:val="bold"/>
    <w:basedOn w:val="Noklusjumarindkopasfonts"/>
    <w:rsid w:val="009C2C9A"/>
  </w:style>
  <w:style w:type="paragraph" w:customStyle="1" w:styleId="Parasts1">
    <w:name w:val="Parasts1"/>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sonormal0">
    <w:name w:val="msonormal"/>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Izmantotahipersaite">
    <w:name w:val="FollowedHyperlink"/>
    <w:basedOn w:val="Noklusjumarindkopasfonts"/>
    <w:uiPriority w:val="99"/>
    <w:semiHidden/>
    <w:unhideWhenUsed/>
    <w:rsid w:val="009C2C9A"/>
    <w:rPr>
      <w:color w:val="800080"/>
      <w:u w:val="single"/>
    </w:rPr>
  </w:style>
  <w:style w:type="character" w:customStyle="1" w:styleId="super">
    <w:name w:val="super"/>
    <w:basedOn w:val="Noklusjumarindkopasfonts"/>
    <w:rsid w:val="009C2C9A"/>
  </w:style>
  <w:style w:type="paragraph" w:customStyle="1" w:styleId="tbl-hdr">
    <w:name w:val="tbl-hdr"/>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bl-txt">
    <w:name w:val="tbl-txt"/>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talic">
    <w:name w:val="italic"/>
    <w:basedOn w:val="Noklusjumarindkopasfonts"/>
    <w:rsid w:val="009C2C9A"/>
  </w:style>
  <w:style w:type="paragraph" w:customStyle="1" w:styleId="tbl-num">
    <w:name w:val="tbl-num"/>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ote">
    <w:name w:val="note"/>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i-tbl">
    <w:name w:val="ti-tbl"/>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mage">
    <w:name w:val="image"/>
    <w:basedOn w:val="Parasts"/>
    <w:rsid w:val="009C2C9A"/>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Neatrisintapieminana">
    <w:name w:val="Unresolved Mention"/>
    <w:basedOn w:val="Noklusjumarindkopasfonts"/>
    <w:uiPriority w:val="99"/>
    <w:semiHidden/>
    <w:unhideWhenUsed/>
    <w:rsid w:val="009C2C9A"/>
    <w:rPr>
      <w:color w:val="605E5C"/>
      <w:shd w:val="clear" w:color="auto" w:fill="E1DFDD"/>
    </w:rPr>
  </w:style>
  <w:style w:type="table" w:styleId="Reatabula">
    <w:name w:val="Table Grid"/>
    <w:basedOn w:val="Parastatabula"/>
    <w:uiPriority w:val="39"/>
    <w:rsid w:val="009C2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E54EA"/>
    <w:rPr>
      <w:rFonts w:ascii="Calibri" w:eastAsia="Calibri" w:hAnsi="Calibr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9856">
      <w:bodyDiv w:val="1"/>
      <w:marLeft w:val="0"/>
      <w:marRight w:val="0"/>
      <w:marTop w:val="0"/>
      <w:marBottom w:val="0"/>
      <w:divBdr>
        <w:top w:val="none" w:sz="0" w:space="0" w:color="auto"/>
        <w:left w:val="none" w:sz="0" w:space="0" w:color="auto"/>
        <w:bottom w:val="none" w:sz="0" w:space="0" w:color="auto"/>
        <w:right w:val="none" w:sz="0" w:space="0" w:color="auto"/>
      </w:divBdr>
    </w:div>
    <w:div w:id="942302238">
      <w:bodyDiv w:val="1"/>
      <w:marLeft w:val="0"/>
      <w:marRight w:val="0"/>
      <w:marTop w:val="0"/>
      <w:marBottom w:val="0"/>
      <w:divBdr>
        <w:top w:val="none" w:sz="0" w:space="0" w:color="auto"/>
        <w:left w:val="none" w:sz="0" w:space="0" w:color="auto"/>
        <w:bottom w:val="none" w:sz="0" w:space="0" w:color="auto"/>
        <w:right w:val="none" w:sz="0" w:space="0" w:color="auto"/>
      </w:divBdr>
    </w:div>
    <w:div w:id="1560822144">
      <w:bodyDiv w:val="1"/>
      <w:marLeft w:val="0"/>
      <w:marRight w:val="0"/>
      <w:marTop w:val="0"/>
      <w:marBottom w:val="0"/>
      <w:divBdr>
        <w:top w:val="none" w:sz="0" w:space="0" w:color="auto"/>
        <w:left w:val="none" w:sz="0" w:space="0" w:color="auto"/>
        <w:bottom w:val="none" w:sz="0" w:space="0" w:color="auto"/>
        <w:right w:val="none" w:sz="0" w:space="0" w:color="auto"/>
      </w:divBdr>
    </w:div>
    <w:div w:id="2102220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s@triind.eu" TargetMode="External"/><Relationship Id="rId13" Type="http://schemas.openxmlformats.org/officeDocument/2006/relationships/hyperlink" Target="https://eur-lex.europa.eu/legal-content/LV/TXT/?uri=celex%3A32009L0048" TargetMode="External"/><Relationship Id="rId18" Type="http://schemas.openxmlformats.org/officeDocument/2006/relationships/hyperlink" Target="https://eur-lex.europa.eu/legal-content/LV/TXT/?uri=celex%3A32009L004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ur-lex.europa.eu/legal-content/LV/AUTO/?uri=OJ:L:1976:262:TOC" TargetMode="External"/><Relationship Id="rId7" Type="http://schemas.openxmlformats.org/officeDocument/2006/relationships/endnotes" Target="endnotes.xml"/><Relationship Id="rId12" Type="http://schemas.openxmlformats.org/officeDocument/2006/relationships/hyperlink" Target="https://eur-lex.europa.eu/legal-content/LV/TXT/?uri=celex%3A32009L0048" TargetMode="External"/><Relationship Id="rId17" Type="http://schemas.openxmlformats.org/officeDocument/2006/relationships/hyperlink" Target="https://eur-lex.europa.eu/legal-content/LV/AUTO/?uri=OJ:L:1999:200:TOC" TargetMode="External"/><Relationship Id="rId25" Type="http://schemas.openxmlformats.org/officeDocument/2006/relationships/hyperlink" Target="https://eur-lex.europa.eu/legal-content/LV/TXT/?uri=CELEX%3A32016R0679" TargetMode="External"/><Relationship Id="rId2" Type="http://schemas.openxmlformats.org/officeDocument/2006/relationships/numbering" Target="numbering.xml"/><Relationship Id="rId16" Type="http://schemas.openxmlformats.org/officeDocument/2006/relationships/hyperlink" Target="https://eur-lex.europa.eu/legal-content/LV/TXT/?uri=celex%3A32009L0048" TargetMode="External"/><Relationship Id="rId20" Type="http://schemas.openxmlformats.org/officeDocument/2006/relationships/hyperlink" Target="https://eur-lex.europa.eu/legal-content/LV/TXT/?uri=celex%3A32009L00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uri=celex%3A32009L0048" TargetMode="External"/><Relationship Id="rId24" Type="http://schemas.openxmlformats.org/officeDocument/2006/relationships/hyperlink" Target="https://eur-lex.europa.eu/legal-content/LV/TXT/?uri=celex%3A32009L0048" TargetMode="External"/><Relationship Id="rId5" Type="http://schemas.openxmlformats.org/officeDocument/2006/relationships/webSettings" Target="webSettings.xml"/><Relationship Id="rId15" Type="http://schemas.openxmlformats.org/officeDocument/2006/relationships/hyperlink" Target="https://eur-lex.europa.eu/legal-content/LV/AUTO/?uri=OJ:P:1967:196:TOC" TargetMode="External"/><Relationship Id="rId23" Type="http://schemas.openxmlformats.org/officeDocument/2006/relationships/hyperlink" Target="https://eur-lex.europa.eu/legal-content/LV/TXT/?uri=celex%3A32009L0048" TargetMode="External"/><Relationship Id="rId28" Type="http://schemas.openxmlformats.org/officeDocument/2006/relationships/theme" Target="theme/theme1.xml"/><Relationship Id="rId10" Type="http://schemas.openxmlformats.org/officeDocument/2006/relationships/hyperlink" Target="https://eur-lex.europa.eu/legal-content/LV/TXT/?uri=celex%3A32009L0048" TargetMode="External"/><Relationship Id="rId19" Type="http://schemas.openxmlformats.org/officeDocument/2006/relationships/hyperlink" Target="https://eur-lex.europa.eu/legal-content/LV/AUTO/?uri=OJ:L:2008:353:TOC" TargetMode="External"/><Relationship Id="rId4" Type="http://schemas.openxmlformats.org/officeDocument/2006/relationships/settings" Target="settings.xml"/><Relationship Id="rId9" Type="http://schemas.openxmlformats.org/officeDocument/2006/relationships/hyperlink" Target="https://eur-lex.europa.eu/legal-content/LV/TXT/?uri=celex%3A32009L0048" TargetMode="External"/><Relationship Id="rId14" Type="http://schemas.openxmlformats.org/officeDocument/2006/relationships/hyperlink" Target="https://eur-lex.europa.eu/legal-content/LV/TXT/?uri=celex%3A32009L0048" TargetMode="External"/><Relationship Id="rId22" Type="http://schemas.openxmlformats.org/officeDocument/2006/relationships/image" Target="media/image1.jpeg"/><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5F6E-02CA-4E5E-9C60-06A767A5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18</Pages>
  <Words>29280</Words>
  <Characters>16691</Characters>
  <Application>Microsoft Office Word</Application>
  <DocSecurity>0</DocSecurity>
  <Lines>139</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Birojs</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Administrator;Masule Ina</dc:creator>
  <cp:lastModifiedBy>Laura Andersone</cp:lastModifiedBy>
  <cp:revision>7</cp:revision>
  <cp:lastPrinted>2020-10-27T10:42:00Z</cp:lastPrinted>
  <dcterms:created xsi:type="dcterms:W3CDTF">2024-03-11T16:48:00Z</dcterms:created>
  <dcterms:modified xsi:type="dcterms:W3CDTF">2024-03-18T16:03:00Z</dcterms:modified>
  <dc:language>lv-LV</dc:language>
</cp:coreProperties>
</file>